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A0B08" w:rsidP="001B12E2" w14:paraId="20060ADA" w14:textId="77777777">
      <w:pPr>
        <w:rPr>
          <w:lang w:val="en-US"/>
        </w:rPr>
      </w:pPr>
    </w:p>
    <w:p w:rsidR="000A0B08" w:rsidP="001B12E2" w14:paraId="47D22B5A" w14:textId="77777777">
      <w:pPr>
        <w:rPr>
          <w:lang w:val="en-US"/>
        </w:rPr>
      </w:pPr>
    </w:p>
    <w:p w:rsidR="000A0B08" w:rsidP="001B12E2" w14:paraId="0141A30A" w14:textId="77777777">
      <w:pPr>
        <w:rPr>
          <w:lang w:val="en-US"/>
        </w:rPr>
      </w:pPr>
    </w:p>
    <w:p w:rsidR="000A0B08" w:rsidP="001B12E2" w14:paraId="170DC3FB" w14:textId="77777777">
      <w:pPr>
        <w:rPr>
          <w:lang w:val="en-US"/>
        </w:rPr>
      </w:pPr>
    </w:p>
    <w:p w:rsidR="000A0B08" w:rsidP="001B12E2" w14:paraId="35E3FB1E" w14:textId="77777777">
      <w:pPr>
        <w:rPr>
          <w:lang w:val="en-US"/>
        </w:rPr>
      </w:pPr>
    </w:p>
    <w:p w:rsidR="000A0B08" w:rsidP="001B12E2" w14:paraId="6673CABF" w14:textId="77777777">
      <w:pPr>
        <w:rPr>
          <w:lang w:val="en-US"/>
        </w:rPr>
      </w:pPr>
    </w:p>
    <w:p w:rsidR="000A0B08" w:rsidP="001B12E2" w14:paraId="48891F4E" w14:textId="77777777">
      <w:pPr>
        <w:rPr>
          <w:lang w:val="en-US"/>
        </w:rPr>
      </w:pPr>
    </w:p>
    <w:p w:rsidR="000A0B08" w:rsidP="001B12E2" w14:paraId="689019D0" w14:textId="77777777">
      <w:pPr>
        <w:rPr>
          <w:lang w:val="en-US"/>
        </w:rPr>
      </w:pPr>
    </w:p>
    <w:p w:rsidR="000A0B08" w:rsidP="001B12E2" w14:paraId="28DD6BA6" w14:textId="77777777">
      <w:pPr>
        <w:rPr>
          <w:lang w:val="en-US"/>
        </w:rPr>
      </w:pPr>
    </w:p>
    <w:p w:rsidR="000A0B08" w:rsidRPr="000A0B08" w:rsidP="000A0B08" w14:paraId="6FC8A553" w14:textId="3548B544">
      <w:pPr>
        <w:spacing w:after="0" w:line="480" w:lineRule="auto"/>
        <w:jc w:val="center"/>
        <w:rPr>
          <w:rFonts w:ascii="Times New Roman" w:hAnsi="Times New Roman" w:cs="Times New Roman"/>
          <w:b/>
          <w:bCs/>
          <w:color w:val="000000" w:themeColor="text1"/>
          <w:sz w:val="24"/>
          <w:szCs w:val="24"/>
          <w:lang w:val="en-US"/>
        </w:rPr>
      </w:pPr>
      <w:r w:rsidRPr="000A0B08">
        <w:rPr>
          <w:rFonts w:ascii="Times New Roman" w:hAnsi="Times New Roman" w:cs="Times New Roman"/>
          <w:b/>
          <w:bCs/>
          <w:color w:val="000000" w:themeColor="text1"/>
          <w:sz w:val="24"/>
          <w:szCs w:val="24"/>
          <w:lang w:val="en-US"/>
        </w:rPr>
        <w:t>Pernicious Anemia</w:t>
      </w:r>
    </w:p>
    <w:p w:rsidR="000A0B08" w:rsidRPr="000A0B08" w:rsidP="000A0B08" w14:paraId="415EB3DD" w14:textId="46E95247">
      <w:pPr>
        <w:spacing w:after="0" w:line="480" w:lineRule="auto"/>
        <w:jc w:val="center"/>
        <w:rPr>
          <w:rFonts w:ascii="Times New Roman" w:hAnsi="Times New Roman" w:cs="Times New Roman"/>
          <w:color w:val="000000" w:themeColor="text1"/>
          <w:sz w:val="24"/>
          <w:szCs w:val="24"/>
          <w:lang w:val="en-US"/>
        </w:rPr>
      </w:pPr>
      <w:r w:rsidRPr="000A0B08">
        <w:rPr>
          <w:rFonts w:ascii="Times New Roman" w:hAnsi="Times New Roman" w:cs="Times New Roman"/>
          <w:color w:val="000000" w:themeColor="text1"/>
          <w:sz w:val="24"/>
          <w:szCs w:val="24"/>
          <w:lang w:val="en-US"/>
        </w:rPr>
        <w:t>Student’s Name</w:t>
      </w:r>
    </w:p>
    <w:p w:rsidR="000A0B08" w:rsidRPr="000A0B08" w:rsidP="000A0B08" w14:paraId="00063D85" w14:textId="330ADE56">
      <w:pPr>
        <w:spacing w:after="0" w:line="480" w:lineRule="auto"/>
        <w:jc w:val="center"/>
        <w:rPr>
          <w:rFonts w:ascii="Times New Roman" w:hAnsi="Times New Roman" w:cs="Times New Roman"/>
          <w:color w:val="000000" w:themeColor="text1"/>
          <w:sz w:val="24"/>
          <w:szCs w:val="24"/>
          <w:lang w:val="en-US"/>
        </w:rPr>
      </w:pPr>
      <w:r w:rsidRPr="000A0B08">
        <w:rPr>
          <w:rFonts w:ascii="Times New Roman" w:hAnsi="Times New Roman" w:cs="Times New Roman"/>
          <w:color w:val="000000" w:themeColor="text1"/>
          <w:sz w:val="24"/>
          <w:szCs w:val="24"/>
          <w:lang w:val="en-US"/>
        </w:rPr>
        <w:t>Institutional Affiliation</w:t>
      </w:r>
    </w:p>
    <w:p w:rsidR="000A0B08" w:rsidRPr="000A0B08" w:rsidP="000A0B08" w14:paraId="430058BE" w14:textId="4DF16CCB">
      <w:pPr>
        <w:spacing w:after="0" w:line="480" w:lineRule="auto"/>
        <w:jc w:val="center"/>
        <w:rPr>
          <w:rFonts w:ascii="Times New Roman" w:hAnsi="Times New Roman" w:cs="Times New Roman"/>
          <w:color w:val="000000" w:themeColor="text1"/>
          <w:sz w:val="24"/>
          <w:szCs w:val="24"/>
          <w:lang w:val="en-US"/>
        </w:rPr>
      </w:pPr>
      <w:r w:rsidRPr="000A0B08">
        <w:rPr>
          <w:rFonts w:ascii="Times New Roman" w:hAnsi="Times New Roman" w:cs="Times New Roman"/>
          <w:color w:val="000000" w:themeColor="text1"/>
          <w:sz w:val="24"/>
          <w:szCs w:val="24"/>
          <w:lang w:val="en-US"/>
        </w:rPr>
        <w:t>Date</w:t>
      </w:r>
    </w:p>
    <w:p w:rsidR="000A0B08" w:rsidRPr="000A0B08" w:rsidP="000A0B08" w14:paraId="389B111A" w14:textId="77777777">
      <w:pPr>
        <w:spacing w:after="0" w:line="480" w:lineRule="auto"/>
        <w:jc w:val="center"/>
        <w:rPr>
          <w:rFonts w:ascii="Times New Roman" w:hAnsi="Times New Roman" w:cs="Times New Roman"/>
          <w:color w:val="000000" w:themeColor="text1"/>
          <w:sz w:val="24"/>
          <w:szCs w:val="24"/>
          <w:lang w:val="en-US"/>
        </w:rPr>
      </w:pPr>
    </w:p>
    <w:p w:rsidR="000A0B08" w:rsidP="001B12E2" w14:paraId="09CBB313" w14:textId="77777777">
      <w:pPr>
        <w:rPr>
          <w:lang w:val="en-US"/>
        </w:rPr>
      </w:pPr>
    </w:p>
    <w:p w:rsidR="000A0B08" w:rsidP="001B12E2" w14:paraId="5E2FD276" w14:textId="77777777">
      <w:pPr>
        <w:rPr>
          <w:lang w:val="en-US"/>
        </w:rPr>
      </w:pPr>
    </w:p>
    <w:p w:rsidR="000A0B08" w:rsidP="001B12E2" w14:paraId="7143CA8A" w14:textId="77777777">
      <w:pPr>
        <w:rPr>
          <w:lang w:val="en-US"/>
        </w:rPr>
      </w:pPr>
    </w:p>
    <w:p w:rsidR="000A0B08" w:rsidP="001B12E2" w14:paraId="22F92DDC" w14:textId="77777777">
      <w:pPr>
        <w:rPr>
          <w:lang w:val="en-US"/>
        </w:rPr>
      </w:pPr>
    </w:p>
    <w:p w:rsidR="000A0B08" w:rsidP="001B12E2" w14:paraId="419C2719" w14:textId="77777777">
      <w:pPr>
        <w:rPr>
          <w:lang w:val="en-US"/>
        </w:rPr>
      </w:pPr>
    </w:p>
    <w:p w:rsidR="000A0B08" w:rsidP="001B12E2" w14:paraId="4A2A7D8E" w14:textId="77777777">
      <w:pPr>
        <w:rPr>
          <w:lang w:val="en-US"/>
        </w:rPr>
      </w:pPr>
    </w:p>
    <w:p w:rsidR="000A0B08" w:rsidP="001B12E2" w14:paraId="654D5AEA" w14:textId="77777777">
      <w:pPr>
        <w:rPr>
          <w:lang w:val="en-US"/>
        </w:rPr>
      </w:pPr>
    </w:p>
    <w:p w:rsidR="000A0B08" w:rsidP="001B12E2" w14:paraId="63DDDE3C" w14:textId="77777777">
      <w:pPr>
        <w:rPr>
          <w:lang w:val="en-US"/>
        </w:rPr>
      </w:pPr>
    </w:p>
    <w:p w:rsidR="000A0B08" w:rsidP="001B12E2" w14:paraId="0AA42A89" w14:textId="77777777">
      <w:pPr>
        <w:rPr>
          <w:lang w:val="en-US"/>
        </w:rPr>
      </w:pPr>
    </w:p>
    <w:p w:rsidR="000A0B08" w:rsidP="001B12E2" w14:paraId="468A25D0" w14:textId="77777777">
      <w:pPr>
        <w:rPr>
          <w:lang w:val="en-US"/>
        </w:rPr>
      </w:pPr>
    </w:p>
    <w:p w:rsidR="000A0B08" w:rsidP="001B12E2" w14:paraId="7C724CAA" w14:textId="77777777">
      <w:pPr>
        <w:rPr>
          <w:lang w:val="en-US"/>
        </w:rPr>
      </w:pPr>
    </w:p>
    <w:p w:rsidR="000A0B08" w:rsidP="001B12E2" w14:paraId="7B851E51" w14:textId="77777777">
      <w:pPr>
        <w:rPr>
          <w:lang w:val="en-US"/>
        </w:rPr>
      </w:pPr>
    </w:p>
    <w:p w:rsidR="000A0B08" w:rsidP="001B12E2" w14:paraId="54B2C555" w14:textId="77777777">
      <w:pPr>
        <w:rPr>
          <w:lang w:val="en-US"/>
        </w:rPr>
      </w:pPr>
    </w:p>
    <w:p w:rsidR="000A0B08" w:rsidP="001B12E2" w14:paraId="38EF93B6" w14:textId="77777777">
      <w:pPr>
        <w:rPr>
          <w:lang w:val="en-US"/>
        </w:rPr>
      </w:pPr>
    </w:p>
    <w:p w:rsidR="000A0B08" w:rsidP="001B12E2" w14:paraId="2D621DCA" w14:textId="77777777">
      <w:pPr>
        <w:rPr>
          <w:lang w:val="en-US"/>
        </w:rPr>
      </w:pPr>
    </w:p>
    <w:p w:rsidR="000A0B08" w:rsidP="001B12E2" w14:paraId="14330B3C" w14:textId="77777777">
      <w:pPr>
        <w:rPr>
          <w:lang w:val="en-US"/>
        </w:rPr>
      </w:pPr>
    </w:p>
    <w:p w:rsidR="000A0B08" w:rsidRPr="000A0B08" w:rsidP="000A0B08" w14:paraId="4B773F0C" w14:textId="77777777">
      <w:pPr>
        <w:spacing w:after="0" w:line="480" w:lineRule="auto"/>
        <w:jc w:val="center"/>
        <w:rPr>
          <w:rFonts w:ascii="Times New Roman" w:hAnsi="Times New Roman" w:cs="Times New Roman"/>
          <w:b/>
          <w:bCs/>
          <w:color w:val="000000" w:themeColor="text1"/>
          <w:sz w:val="24"/>
          <w:szCs w:val="24"/>
          <w:lang w:val="en-US"/>
        </w:rPr>
      </w:pPr>
      <w:r w:rsidRPr="000A0B08">
        <w:rPr>
          <w:rFonts w:ascii="Times New Roman" w:hAnsi="Times New Roman" w:cs="Times New Roman"/>
          <w:b/>
          <w:bCs/>
          <w:color w:val="000000" w:themeColor="text1"/>
          <w:sz w:val="24"/>
          <w:szCs w:val="24"/>
          <w:lang w:val="en-US"/>
        </w:rPr>
        <w:t>Pernicious Anemia</w:t>
      </w:r>
    </w:p>
    <w:p w:rsidR="000A0B08" w:rsidRPr="000A0B08" w:rsidP="000A0B08" w14:paraId="6E5C71F7" w14:textId="74717A90">
      <w:pPr>
        <w:jc w:val="center"/>
        <w:rPr>
          <w:b/>
          <w:bCs/>
          <w:lang w:val="en-US"/>
        </w:rPr>
      </w:pPr>
      <w:r w:rsidRPr="000A0B08">
        <w:rPr>
          <w:b/>
          <w:bCs/>
          <w:lang w:val="en-US"/>
        </w:rPr>
        <w:t>Abstract</w:t>
      </w:r>
    </w:p>
    <w:p w:rsidR="001B12E2" w:rsidRPr="000A0B08" w:rsidP="000A0B08" w14:paraId="7275D9C8" w14:textId="0542CA6D">
      <w:pPr>
        <w:spacing w:after="0" w:line="480" w:lineRule="auto"/>
        <w:ind w:firstLine="851"/>
        <w:rPr>
          <w:rFonts w:ascii="Times New Roman" w:hAnsi="Times New Roman" w:cs="Times New Roman"/>
          <w:color w:val="000000" w:themeColor="text1"/>
          <w:sz w:val="24"/>
          <w:szCs w:val="24"/>
          <w:lang w:val="en-US"/>
        </w:rPr>
      </w:pPr>
      <w:r w:rsidRPr="000A0B08">
        <w:rPr>
          <w:rFonts w:ascii="Times New Roman" w:hAnsi="Times New Roman" w:cs="Times New Roman"/>
          <w:color w:val="000000" w:themeColor="text1"/>
          <w:sz w:val="24"/>
          <w:szCs w:val="24"/>
          <w:lang w:val="en-US"/>
        </w:rPr>
        <w:t xml:space="preserve">Pernicious anemia is a disease that is influenced by the deficiency of vitamin B12. In the disease, the parietal cells of the gut are destroyed by the immune system leading to insufficient production of hydrochloric acid and intrinsic factors which are significant in enhancing absorption of vitamin B12 from dietary supplements. This report provides the case of Terry who is diagnosed with the disease. The report covers the pathological process of the disease and the related factors such as destruction of parietal cells, low pepsin levels, abnormal red blood cells, hematocrit levels, and the involvement of the immune system.  </w:t>
      </w:r>
    </w:p>
    <w:p w:rsidR="001B12E2" w:rsidRPr="000A0B08" w:rsidP="000A0B08" w14:paraId="297B18DF" w14:textId="77777777">
      <w:pPr>
        <w:tabs>
          <w:tab w:val="left" w:pos="2850"/>
        </w:tabs>
        <w:spacing w:after="0" w:line="480" w:lineRule="auto"/>
        <w:ind w:firstLine="851"/>
        <w:rPr>
          <w:rFonts w:ascii="Times New Roman" w:hAnsi="Times New Roman" w:cs="Times New Roman"/>
          <w:color w:val="000000" w:themeColor="text1"/>
          <w:sz w:val="24"/>
          <w:szCs w:val="24"/>
          <w:lang w:val="en-US"/>
        </w:rPr>
      </w:pPr>
    </w:p>
    <w:p w:rsidR="000A0B08" w:rsidP="000A0B08" w14:paraId="2B761C0A" w14:textId="77777777">
      <w:pPr>
        <w:tabs>
          <w:tab w:val="left" w:pos="2850"/>
        </w:tabs>
        <w:spacing w:after="0" w:line="480" w:lineRule="auto"/>
        <w:ind w:firstLine="851"/>
        <w:rPr>
          <w:rFonts w:ascii="Times New Roman" w:hAnsi="Times New Roman" w:cs="Times New Roman"/>
          <w:color w:val="000000" w:themeColor="text1"/>
          <w:sz w:val="24"/>
          <w:szCs w:val="24"/>
          <w:lang w:val="en-US"/>
        </w:rPr>
      </w:pPr>
    </w:p>
    <w:p w:rsidR="000A0B08" w:rsidP="000A0B08" w14:paraId="42EE32ED" w14:textId="77777777">
      <w:pPr>
        <w:tabs>
          <w:tab w:val="left" w:pos="2850"/>
        </w:tabs>
        <w:spacing w:after="0" w:line="480" w:lineRule="auto"/>
        <w:ind w:firstLine="851"/>
        <w:rPr>
          <w:rFonts w:ascii="Times New Roman" w:hAnsi="Times New Roman" w:cs="Times New Roman"/>
          <w:color w:val="000000" w:themeColor="text1"/>
          <w:sz w:val="24"/>
          <w:szCs w:val="24"/>
          <w:lang w:val="en-US"/>
        </w:rPr>
      </w:pPr>
    </w:p>
    <w:p w:rsidR="000A0B08" w:rsidP="000A0B08" w14:paraId="620F365F" w14:textId="77777777">
      <w:pPr>
        <w:tabs>
          <w:tab w:val="left" w:pos="2850"/>
        </w:tabs>
        <w:spacing w:after="0" w:line="480" w:lineRule="auto"/>
        <w:ind w:firstLine="851"/>
        <w:rPr>
          <w:rFonts w:ascii="Times New Roman" w:hAnsi="Times New Roman" w:cs="Times New Roman"/>
          <w:color w:val="000000" w:themeColor="text1"/>
          <w:sz w:val="24"/>
          <w:szCs w:val="24"/>
          <w:lang w:val="en-US"/>
        </w:rPr>
      </w:pPr>
    </w:p>
    <w:p w:rsidR="000A0B08" w:rsidP="000A0B08" w14:paraId="7EDED184" w14:textId="77777777">
      <w:pPr>
        <w:tabs>
          <w:tab w:val="left" w:pos="2850"/>
        </w:tabs>
        <w:spacing w:after="0" w:line="480" w:lineRule="auto"/>
        <w:ind w:firstLine="851"/>
        <w:rPr>
          <w:rFonts w:ascii="Times New Roman" w:hAnsi="Times New Roman" w:cs="Times New Roman"/>
          <w:color w:val="000000" w:themeColor="text1"/>
          <w:sz w:val="24"/>
          <w:szCs w:val="24"/>
          <w:lang w:val="en-US"/>
        </w:rPr>
      </w:pPr>
    </w:p>
    <w:p w:rsidR="000A0B08" w:rsidP="000A0B08" w14:paraId="5E35A4EF" w14:textId="77777777">
      <w:pPr>
        <w:tabs>
          <w:tab w:val="left" w:pos="2850"/>
        </w:tabs>
        <w:spacing w:after="0" w:line="480" w:lineRule="auto"/>
        <w:ind w:firstLine="851"/>
        <w:rPr>
          <w:rFonts w:ascii="Times New Roman" w:hAnsi="Times New Roman" w:cs="Times New Roman"/>
          <w:color w:val="000000" w:themeColor="text1"/>
          <w:sz w:val="24"/>
          <w:szCs w:val="24"/>
          <w:lang w:val="en-US"/>
        </w:rPr>
      </w:pPr>
    </w:p>
    <w:p w:rsidR="000A0B08" w:rsidP="000A0B08" w14:paraId="261ED074" w14:textId="77777777">
      <w:pPr>
        <w:tabs>
          <w:tab w:val="left" w:pos="2850"/>
        </w:tabs>
        <w:spacing w:after="0" w:line="480" w:lineRule="auto"/>
        <w:ind w:firstLine="851"/>
        <w:rPr>
          <w:rFonts w:ascii="Times New Roman" w:hAnsi="Times New Roman" w:cs="Times New Roman"/>
          <w:color w:val="000000" w:themeColor="text1"/>
          <w:sz w:val="24"/>
          <w:szCs w:val="24"/>
          <w:lang w:val="en-US"/>
        </w:rPr>
      </w:pPr>
    </w:p>
    <w:p w:rsidR="000A0B08" w:rsidP="000A0B08" w14:paraId="4D5E28A0" w14:textId="77777777">
      <w:pPr>
        <w:tabs>
          <w:tab w:val="left" w:pos="2850"/>
        </w:tabs>
        <w:spacing w:after="0" w:line="480" w:lineRule="auto"/>
        <w:ind w:firstLine="851"/>
        <w:rPr>
          <w:rFonts w:ascii="Times New Roman" w:hAnsi="Times New Roman" w:cs="Times New Roman"/>
          <w:color w:val="000000" w:themeColor="text1"/>
          <w:sz w:val="24"/>
          <w:szCs w:val="24"/>
          <w:lang w:val="en-US"/>
        </w:rPr>
      </w:pPr>
    </w:p>
    <w:p w:rsidR="000A0B08" w:rsidP="000A0B08" w14:paraId="0AA47589" w14:textId="77777777">
      <w:pPr>
        <w:tabs>
          <w:tab w:val="left" w:pos="2850"/>
        </w:tabs>
        <w:spacing w:after="0" w:line="480" w:lineRule="auto"/>
        <w:ind w:firstLine="851"/>
        <w:rPr>
          <w:rFonts w:ascii="Times New Roman" w:hAnsi="Times New Roman" w:cs="Times New Roman"/>
          <w:color w:val="000000" w:themeColor="text1"/>
          <w:sz w:val="24"/>
          <w:szCs w:val="24"/>
          <w:lang w:val="en-US"/>
        </w:rPr>
      </w:pPr>
    </w:p>
    <w:p w:rsidR="000A0B08" w:rsidP="000A0B08" w14:paraId="735206BD" w14:textId="77777777">
      <w:pPr>
        <w:tabs>
          <w:tab w:val="left" w:pos="2850"/>
        </w:tabs>
        <w:spacing w:after="0" w:line="480" w:lineRule="auto"/>
        <w:ind w:firstLine="851"/>
        <w:rPr>
          <w:rFonts w:ascii="Times New Roman" w:hAnsi="Times New Roman" w:cs="Times New Roman"/>
          <w:color w:val="000000" w:themeColor="text1"/>
          <w:sz w:val="24"/>
          <w:szCs w:val="24"/>
          <w:lang w:val="en-US"/>
        </w:rPr>
      </w:pPr>
    </w:p>
    <w:p w:rsidR="000A0B08" w:rsidP="000A0B08" w14:paraId="2FA18B11" w14:textId="77777777">
      <w:pPr>
        <w:tabs>
          <w:tab w:val="left" w:pos="2850"/>
        </w:tabs>
        <w:spacing w:after="0" w:line="480" w:lineRule="auto"/>
        <w:ind w:firstLine="851"/>
        <w:rPr>
          <w:rFonts w:ascii="Times New Roman" w:hAnsi="Times New Roman" w:cs="Times New Roman"/>
          <w:color w:val="000000" w:themeColor="text1"/>
          <w:sz w:val="24"/>
          <w:szCs w:val="24"/>
          <w:lang w:val="en-US"/>
        </w:rPr>
      </w:pPr>
    </w:p>
    <w:p w:rsidR="000A0B08" w:rsidP="000A0B08" w14:paraId="126D739C" w14:textId="77777777">
      <w:pPr>
        <w:tabs>
          <w:tab w:val="left" w:pos="2850"/>
        </w:tabs>
        <w:spacing w:after="0" w:line="480" w:lineRule="auto"/>
        <w:ind w:firstLine="851"/>
        <w:rPr>
          <w:rFonts w:ascii="Times New Roman" w:hAnsi="Times New Roman" w:cs="Times New Roman"/>
          <w:color w:val="000000" w:themeColor="text1"/>
          <w:sz w:val="24"/>
          <w:szCs w:val="24"/>
          <w:lang w:val="en-US"/>
        </w:rPr>
      </w:pPr>
    </w:p>
    <w:p w:rsidR="000A0B08" w:rsidP="000A0B08" w14:paraId="65666DB1" w14:textId="77777777">
      <w:pPr>
        <w:tabs>
          <w:tab w:val="left" w:pos="2850"/>
        </w:tabs>
        <w:spacing w:after="0" w:line="480" w:lineRule="auto"/>
        <w:ind w:firstLine="851"/>
        <w:rPr>
          <w:rFonts w:ascii="Times New Roman" w:hAnsi="Times New Roman" w:cs="Times New Roman"/>
          <w:color w:val="000000" w:themeColor="text1"/>
          <w:sz w:val="24"/>
          <w:szCs w:val="24"/>
          <w:lang w:val="en-US"/>
        </w:rPr>
      </w:pPr>
    </w:p>
    <w:p w:rsidR="000A0B08" w:rsidP="000A0B08" w14:paraId="5F98CAD8" w14:textId="77777777">
      <w:pPr>
        <w:tabs>
          <w:tab w:val="left" w:pos="2850"/>
        </w:tabs>
        <w:spacing w:after="0" w:line="480" w:lineRule="auto"/>
        <w:ind w:firstLine="851"/>
        <w:rPr>
          <w:rFonts w:ascii="Times New Roman" w:hAnsi="Times New Roman" w:cs="Times New Roman"/>
          <w:color w:val="000000" w:themeColor="text1"/>
          <w:sz w:val="24"/>
          <w:szCs w:val="24"/>
          <w:lang w:val="en-US"/>
        </w:rPr>
      </w:pPr>
    </w:p>
    <w:p w:rsidR="000A0B08" w:rsidP="000A0B08" w14:paraId="444A6AB9" w14:textId="77777777">
      <w:pPr>
        <w:tabs>
          <w:tab w:val="left" w:pos="2850"/>
        </w:tabs>
        <w:spacing w:after="0" w:line="480" w:lineRule="auto"/>
        <w:ind w:firstLine="851"/>
        <w:rPr>
          <w:rFonts w:ascii="Times New Roman" w:hAnsi="Times New Roman" w:cs="Times New Roman"/>
          <w:color w:val="000000" w:themeColor="text1"/>
          <w:sz w:val="24"/>
          <w:szCs w:val="24"/>
          <w:lang w:val="en-US"/>
        </w:rPr>
      </w:pPr>
    </w:p>
    <w:p w:rsidR="000A0B08" w:rsidP="000A0B08" w14:paraId="233EDFAE" w14:textId="77777777">
      <w:pPr>
        <w:tabs>
          <w:tab w:val="left" w:pos="2850"/>
        </w:tabs>
        <w:spacing w:after="0" w:line="480" w:lineRule="auto"/>
        <w:ind w:firstLine="851"/>
        <w:rPr>
          <w:rFonts w:ascii="Times New Roman" w:hAnsi="Times New Roman" w:cs="Times New Roman"/>
          <w:color w:val="000000" w:themeColor="text1"/>
          <w:sz w:val="24"/>
          <w:szCs w:val="24"/>
          <w:lang w:val="en-US"/>
        </w:rPr>
      </w:pPr>
    </w:p>
    <w:p w:rsidR="004A0222" w:rsidRPr="004A0222" w:rsidP="004A0222" w14:paraId="0BBD5AF0" w14:textId="6AD091B7">
      <w:pPr>
        <w:tabs>
          <w:tab w:val="left" w:pos="2850"/>
        </w:tabs>
        <w:spacing w:after="0" w:line="480" w:lineRule="auto"/>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Introduction</w:t>
      </w:r>
    </w:p>
    <w:p w:rsidR="009030F4" w:rsidP="000A0B08" w14:paraId="404FB6D3" w14:textId="07BA28D6">
      <w:pPr>
        <w:tabs>
          <w:tab w:val="left" w:pos="2850"/>
        </w:tabs>
        <w:spacing w:after="0" w:line="480" w:lineRule="auto"/>
        <w:ind w:firstLine="851"/>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The digestive, cardiovascular and immune system has a great physiological function for the normal processes of the body. The digestive system enhances the absorption of significant elements that enhances disease prevention and maintenance of a healthy body. More so, it enhances the production of substances that enhances the effective functioning of the body such as digestive products. The cardiac system is involved in enhancing effective circulation which supplies nutrients and oxygen for normal functioning.  The immune system enhances the protection of the body against infections. However, when there is an imbalance in the function of the systems there is a development of disease or abnormalities. </w:t>
      </w:r>
    </w:p>
    <w:p w:rsidR="009030F4" w:rsidRPr="009030F4" w:rsidP="009030F4" w14:paraId="4E8CCD9A" w14:textId="31812BF9">
      <w:pPr>
        <w:tabs>
          <w:tab w:val="left" w:pos="2850"/>
        </w:tabs>
        <w:spacing w:after="0" w:line="480" w:lineRule="auto"/>
        <w:jc w:val="center"/>
        <w:rPr>
          <w:rFonts w:ascii="Times New Roman" w:hAnsi="Times New Roman" w:cs="Times New Roman"/>
          <w:b/>
          <w:bCs/>
          <w:color w:val="000000" w:themeColor="text1"/>
          <w:sz w:val="24"/>
          <w:szCs w:val="24"/>
          <w:lang w:val="en-US"/>
        </w:rPr>
      </w:pPr>
      <w:r w:rsidRPr="009030F4">
        <w:rPr>
          <w:rFonts w:ascii="Times New Roman" w:hAnsi="Times New Roman" w:cs="Times New Roman"/>
          <w:b/>
          <w:bCs/>
          <w:color w:val="000000" w:themeColor="text1"/>
          <w:sz w:val="24"/>
          <w:szCs w:val="24"/>
          <w:lang w:val="en-US"/>
        </w:rPr>
        <w:t>Destruction of Parietal Cells</w:t>
      </w:r>
    </w:p>
    <w:p w:rsidR="00761B1A" w:rsidRPr="000A0B08" w:rsidP="000A0B08" w14:paraId="533642BA" w14:textId="2EF9CD8F">
      <w:pPr>
        <w:tabs>
          <w:tab w:val="left" w:pos="2850"/>
        </w:tabs>
        <w:spacing w:after="0" w:line="480" w:lineRule="auto"/>
        <w:ind w:firstLine="851"/>
        <w:rPr>
          <w:rFonts w:ascii="Times New Roman" w:hAnsi="Times New Roman" w:cs="Times New Roman"/>
          <w:color w:val="000000" w:themeColor="text1"/>
          <w:sz w:val="24"/>
          <w:szCs w:val="24"/>
          <w:lang w:val="en-US"/>
        </w:rPr>
      </w:pPr>
      <w:r w:rsidRPr="000A0B08">
        <w:rPr>
          <w:rFonts w:ascii="Times New Roman" w:hAnsi="Times New Roman" w:cs="Times New Roman"/>
          <w:color w:val="000000" w:themeColor="text1"/>
          <w:sz w:val="24"/>
          <w:szCs w:val="24"/>
          <w:lang w:val="en-US"/>
        </w:rPr>
        <w:t>Pernicious anemia is a condition that occurs due to the inefficiency of vitamin B12. The absorption process of Vitamin B12 is affected thus the disease is also known as vitamin B12 anemia. In this condition parietal cell is destroyed. Parietal cells are significant in the pernicious anemia pathology and the disease process of other conditions. The parietal cells are also known as oxyntic cells and are epithelial cells that secrete intrinsic factors and hydrochloric acid</w:t>
      </w:r>
      <w:r w:rsidRPr="000A0B08" w:rsidR="0018575D">
        <w:rPr>
          <w:rFonts w:ascii="Times New Roman" w:hAnsi="Times New Roman" w:cs="Times New Roman"/>
          <w:color w:val="000000" w:themeColor="text1"/>
          <w:sz w:val="24"/>
          <w:szCs w:val="24"/>
          <w:lang w:val="en-US"/>
        </w:rPr>
        <w:t xml:space="preserve"> (</w:t>
      </w:r>
      <w:r w:rsidRPr="000A0B08" w:rsidR="0018575D">
        <w:rPr>
          <w:rFonts w:ascii="Times New Roman" w:hAnsi="Times New Roman" w:cs="Times New Roman"/>
          <w:color w:val="000000" w:themeColor="text1"/>
          <w:sz w:val="24"/>
          <w:szCs w:val="24"/>
          <w:shd w:val="clear" w:color="auto" w:fill="FFFFFF"/>
        </w:rPr>
        <w:t>Toh, 2017</w:t>
      </w:r>
      <w:r w:rsidRPr="000A0B08" w:rsidR="0018575D">
        <w:rPr>
          <w:rFonts w:ascii="Times New Roman" w:hAnsi="Times New Roman" w:cs="Times New Roman"/>
          <w:color w:val="000000" w:themeColor="text1"/>
          <w:sz w:val="24"/>
          <w:szCs w:val="24"/>
          <w:shd w:val="clear" w:color="auto" w:fill="FFFFFF"/>
          <w:lang w:val="en-US"/>
        </w:rPr>
        <w:t>)</w:t>
      </w:r>
      <w:r w:rsidRPr="000A0B08">
        <w:rPr>
          <w:rFonts w:ascii="Times New Roman" w:hAnsi="Times New Roman" w:cs="Times New Roman"/>
          <w:color w:val="000000" w:themeColor="text1"/>
          <w:sz w:val="24"/>
          <w:szCs w:val="24"/>
          <w:lang w:val="en-US"/>
        </w:rPr>
        <w:t>. As a consequence of the destruction of the parietal cell, Teri lacks the intrinsic factors</w:t>
      </w:r>
      <w:r w:rsidRPr="000A0B08" w:rsidR="001812F5">
        <w:rPr>
          <w:rFonts w:ascii="Times New Roman" w:hAnsi="Times New Roman" w:cs="Times New Roman"/>
          <w:color w:val="000000" w:themeColor="text1"/>
          <w:sz w:val="24"/>
          <w:szCs w:val="24"/>
          <w:lang w:val="en-US"/>
        </w:rPr>
        <w:t xml:space="preserve"> and hydrochloric acid</w:t>
      </w:r>
      <w:r w:rsidRPr="000A0B08">
        <w:rPr>
          <w:rFonts w:ascii="Times New Roman" w:hAnsi="Times New Roman" w:cs="Times New Roman"/>
          <w:color w:val="000000" w:themeColor="text1"/>
          <w:sz w:val="24"/>
          <w:szCs w:val="24"/>
          <w:lang w:val="en-US"/>
        </w:rPr>
        <w:t xml:space="preserve">. Intrinsic factor is a substance produced by the parietal cell to enhance absorption of cobalamin, which is a micronutrient of vitamin B12. In </w:t>
      </w:r>
      <w:r w:rsidRPr="000A0B08" w:rsidR="003929FA">
        <w:rPr>
          <w:rFonts w:ascii="Times New Roman" w:hAnsi="Times New Roman" w:cs="Times New Roman"/>
          <w:color w:val="000000" w:themeColor="text1"/>
          <w:sz w:val="24"/>
          <w:szCs w:val="24"/>
          <w:lang w:val="en-US"/>
        </w:rPr>
        <w:t>pernicious</w:t>
      </w:r>
      <w:r w:rsidRPr="000A0B08">
        <w:rPr>
          <w:rFonts w:ascii="Times New Roman" w:hAnsi="Times New Roman" w:cs="Times New Roman"/>
          <w:color w:val="000000" w:themeColor="text1"/>
          <w:sz w:val="24"/>
          <w:szCs w:val="24"/>
          <w:lang w:val="en-US"/>
        </w:rPr>
        <w:t xml:space="preserve"> anemia, </w:t>
      </w:r>
      <w:r w:rsidRPr="000A0B08" w:rsidR="001812F5">
        <w:rPr>
          <w:rFonts w:ascii="Times New Roman" w:hAnsi="Times New Roman" w:cs="Times New Roman"/>
          <w:color w:val="000000" w:themeColor="text1"/>
          <w:sz w:val="24"/>
          <w:szCs w:val="24"/>
          <w:lang w:val="en-US"/>
        </w:rPr>
        <w:t xml:space="preserve">there is diminished vitamin B12 content. The production of vitamin B12 from the dietary protein is dependent on the acidic environment of the gut. The destruction of the parietal cell leads to hypochlorhydria and diminished vitamin B12 absorption. Therefore, a hydrochloric acid deficiency is significant in the pernicious anemia pathology. More so, the low levels or lack of intrinsic factors enhances the development of the condition. The lack of intrinsic factors affects the absorption of cobalamin in the terminal ileum leading to pernicious anemia. </w:t>
      </w:r>
    </w:p>
    <w:p w:rsidR="009030F4" w:rsidP="000A0B08" w14:paraId="3E4CF612" w14:textId="77777777">
      <w:pPr>
        <w:tabs>
          <w:tab w:val="left" w:pos="2850"/>
        </w:tabs>
        <w:spacing w:after="0" w:line="480" w:lineRule="auto"/>
        <w:ind w:firstLine="851"/>
        <w:rPr>
          <w:rFonts w:ascii="Times New Roman" w:hAnsi="Times New Roman" w:cs="Times New Roman"/>
          <w:color w:val="000000" w:themeColor="text1"/>
          <w:sz w:val="24"/>
          <w:szCs w:val="24"/>
          <w:lang w:val="en-US"/>
        </w:rPr>
      </w:pPr>
    </w:p>
    <w:p w:rsidR="009030F4" w:rsidRPr="009030F4" w:rsidP="009030F4" w14:paraId="0301EF05" w14:textId="1657A93D">
      <w:pPr>
        <w:tabs>
          <w:tab w:val="left" w:pos="2850"/>
        </w:tabs>
        <w:spacing w:after="0" w:line="480" w:lineRule="auto"/>
        <w:jc w:val="center"/>
        <w:rPr>
          <w:rFonts w:ascii="Times New Roman" w:hAnsi="Times New Roman" w:cs="Times New Roman"/>
          <w:b/>
          <w:bCs/>
          <w:color w:val="000000" w:themeColor="text1"/>
          <w:sz w:val="24"/>
          <w:szCs w:val="24"/>
          <w:lang w:val="en-US"/>
        </w:rPr>
      </w:pPr>
      <w:r w:rsidRPr="009030F4">
        <w:rPr>
          <w:rFonts w:ascii="Times New Roman" w:hAnsi="Times New Roman" w:cs="Times New Roman"/>
          <w:b/>
          <w:bCs/>
          <w:color w:val="000000" w:themeColor="text1"/>
          <w:sz w:val="24"/>
          <w:szCs w:val="24"/>
          <w:lang w:val="en-US"/>
        </w:rPr>
        <w:t>Impact of Pernicious Anemia on Pepsin and Red Blood Cells</w:t>
      </w:r>
    </w:p>
    <w:p w:rsidR="001812F5" w:rsidP="000A0B08" w14:paraId="00A27280" w14:textId="3C0454EA">
      <w:pPr>
        <w:tabs>
          <w:tab w:val="left" w:pos="2850"/>
        </w:tabs>
        <w:spacing w:after="0" w:line="480" w:lineRule="auto"/>
        <w:ind w:firstLine="851"/>
        <w:rPr>
          <w:rFonts w:ascii="Times New Roman" w:hAnsi="Times New Roman" w:cs="Times New Roman"/>
          <w:color w:val="000000" w:themeColor="text1"/>
          <w:sz w:val="24"/>
          <w:szCs w:val="24"/>
          <w:shd w:val="clear" w:color="auto" w:fill="FFFFFF"/>
          <w:lang w:val="en-US"/>
        </w:rPr>
      </w:pPr>
      <w:r w:rsidRPr="000A0B08">
        <w:rPr>
          <w:rFonts w:ascii="Times New Roman" w:hAnsi="Times New Roman" w:cs="Times New Roman"/>
          <w:color w:val="000000" w:themeColor="text1"/>
          <w:sz w:val="24"/>
          <w:szCs w:val="24"/>
          <w:lang w:val="en-US"/>
        </w:rPr>
        <w:t xml:space="preserve">Also, pepsin is low in Terry’s case which is linked to the pathophysiology of the condition. Pepsin depends on the acidic environment by the gastric acid to enhance protein digestion. The effective </w:t>
      </w:r>
      <w:r w:rsidRPr="000A0B08" w:rsidR="00A44617">
        <w:rPr>
          <w:rFonts w:ascii="Times New Roman" w:hAnsi="Times New Roman" w:cs="Times New Roman"/>
          <w:color w:val="000000" w:themeColor="text1"/>
          <w:sz w:val="24"/>
          <w:szCs w:val="24"/>
          <w:lang w:val="en-US"/>
        </w:rPr>
        <w:t>pH</w:t>
      </w:r>
      <w:r w:rsidRPr="000A0B08">
        <w:rPr>
          <w:rFonts w:ascii="Times New Roman" w:hAnsi="Times New Roman" w:cs="Times New Roman"/>
          <w:color w:val="000000" w:themeColor="text1"/>
          <w:sz w:val="24"/>
          <w:szCs w:val="24"/>
          <w:lang w:val="en-US"/>
        </w:rPr>
        <w:t xml:space="preserve"> for pepsinogen to convert into its active form (pepsin) is 1.5-2. </w:t>
      </w:r>
      <w:r w:rsidRPr="000A0B08" w:rsidR="00A44617">
        <w:rPr>
          <w:rFonts w:ascii="Times New Roman" w:hAnsi="Times New Roman" w:cs="Times New Roman"/>
          <w:color w:val="000000" w:themeColor="text1"/>
          <w:sz w:val="24"/>
          <w:szCs w:val="24"/>
          <w:lang w:val="en-US"/>
        </w:rPr>
        <w:t>When the substance reaches the duodenum, it becomes inactive since the pH rises to 6 and above</w:t>
      </w:r>
      <w:r w:rsidRPr="000A0B08" w:rsidR="0018575D">
        <w:rPr>
          <w:rFonts w:ascii="Times New Roman" w:hAnsi="Times New Roman" w:cs="Times New Roman"/>
          <w:color w:val="000000" w:themeColor="text1"/>
          <w:sz w:val="24"/>
          <w:szCs w:val="24"/>
          <w:lang w:val="en-US"/>
        </w:rPr>
        <w:t xml:space="preserve"> (</w:t>
      </w:r>
      <w:r w:rsidRPr="000A0B08" w:rsidR="0018575D">
        <w:rPr>
          <w:rFonts w:ascii="Times New Roman" w:hAnsi="Times New Roman" w:cs="Times New Roman"/>
          <w:color w:val="000000" w:themeColor="text1"/>
          <w:sz w:val="24"/>
          <w:szCs w:val="24"/>
          <w:shd w:val="clear" w:color="auto" w:fill="FFFFFF"/>
        </w:rPr>
        <w:t>Tan</w:t>
      </w:r>
      <w:r w:rsidRPr="000A0B08" w:rsidR="0018575D">
        <w:rPr>
          <w:rFonts w:ascii="Times New Roman" w:hAnsi="Times New Roman" w:cs="Times New Roman"/>
          <w:color w:val="000000" w:themeColor="text1"/>
          <w:sz w:val="24"/>
          <w:szCs w:val="24"/>
          <w:shd w:val="clear" w:color="auto" w:fill="FFFFFF"/>
          <w:lang w:val="en-US"/>
        </w:rPr>
        <w:t xml:space="preserve"> et al., 2019)</w:t>
      </w:r>
      <w:r w:rsidRPr="000A0B08" w:rsidR="00A44617">
        <w:rPr>
          <w:rFonts w:ascii="Times New Roman" w:hAnsi="Times New Roman" w:cs="Times New Roman"/>
          <w:color w:val="000000" w:themeColor="text1"/>
          <w:sz w:val="24"/>
          <w:szCs w:val="24"/>
          <w:lang w:val="en-US"/>
        </w:rPr>
        <w:t xml:space="preserve">. This shows that the acidic environment in the stomach enhances the ideal environment for pepsin to be active. In pernicious anemia, the destruction of parietal cells influences the lack of hydrochloric acid which is essential in establishing an acidic environment. The presence of high pH in the stomach leads to the inactivation of pepsin. </w:t>
      </w:r>
      <w:r w:rsidRPr="000A0B08" w:rsidR="00C14228">
        <w:rPr>
          <w:rFonts w:ascii="Times New Roman" w:hAnsi="Times New Roman" w:cs="Times New Roman"/>
          <w:color w:val="000000" w:themeColor="text1"/>
          <w:sz w:val="24"/>
          <w:szCs w:val="24"/>
          <w:lang w:val="en-US"/>
        </w:rPr>
        <w:t xml:space="preserve">The normal shape of RBC that of a disk with approximately 6-8 </w:t>
      </w:r>
      <w:r w:rsidRPr="000A0B08" w:rsidR="00C14228">
        <w:rPr>
          <w:rFonts w:ascii="Times New Roman" w:hAnsi="Times New Roman" w:cs="Times New Roman"/>
          <w:color w:val="000000" w:themeColor="text1"/>
          <w:sz w:val="24"/>
          <w:szCs w:val="24"/>
          <w:shd w:val="clear" w:color="auto" w:fill="FFFFFF"/>
        </w:rPr>
        <w:t>μm</w:t>
      </w:r>
      <w:r w:rsidRPr="000A0B08" w:rsidR="00C14228">
        <w:rPr>
          <w:rFonts w:ascii="Times New Roman" w:hAnsi="Times New Roman" w:cs="Times New Roman"/>
          <w:color w:val="000000" w:themeColor="text1"/>
          <w:sz w:val="24"/>
          <w:szCs w:val="24"/>
          <w:shd w:val="clear" w:color="auto" w:fill="FFFFFF"/>
          <w:lang w:val="en-US"/>
        </w:rPr>
        <w:t xml:space="preserve"> and thickness of 2-2.5 </w:t>
      </w:r>
      <w:r w:rsidRPr="000A0B08" w:rsidR="00C14228">
        <w:rPr>
          <w:rFonts w:ascii="Times New Roman" w:hAnsi="Times New Roman" w:cs="Times New Roman"/>
          <w:color w:val="000000" w:themeColor="text1"/>
          <w:sz w:val="24"/>
          <w:szCs w:val="24"/>
          <w:shd w:val="clear" w:color="auto" w:fill="FFFFFF"/>
        </w:rPr>
        <w:t>μm</w:t>
      </w:r>
      <w:r w:rsidRPr="000A0B08" w:rsidR="00C14228">
        <w:rPr>
          <w:rFonts w:ascii="Times New Roman" w:hAnsi="Times New Roman" w:cs="Times New Roman"/>
          <w:color w:val="000000" w:themeColor="text1"/>
          <w:sz w:val="24"/>
          <w:szCs w:val="24"/>
          <w:shd w:val="clear" w:color="auto" w:fill="FFFFFF"/>
          <w:lang w:val="en-US"/>
        </w:rPr>
        <w:t xml:space="preserve"> and minimum thickness of 0.8-1 </w:t>
      </w:r>
      <w:r w:rsidRPr="000A0B08" w:rsidR="00C14228">
        <w:rPr>
          <w:rFonts w:ascii="Times New Roman" w:hAnsi="Times New Roman" w:cs="Times New Roman"/>
          <w:color w:val="000000" w:themeColor="text1"/>
          <w:sz w:val="24"/>
          <w:szCs w:val="24"/>
          <w:shd w:val="clear" w:color="auto" w:fill="FFFFFF"/>
        </w:rPr>
        <w:t>μm</w:t>
      </w:r>
      <w:r w:rsidRPr="000A0B08" w:rsidR="00C14228">
        <w:rPr>
          <w:rFonts w:ascii="Times New Roman" w:hAnsi="Times New Roman" w:cs="Times New Roman"/>
          <w:color w:val="000000" w:themeColor="text1"/>
          <w:sz w:val="24"/>
          <w:szCs w:val="24"/>
          <w:shd w:val="clear" w:color="auto" w:fill="FFFFFF"/>
          <w:lang w:val="en-US"/>
        </w:rPr>
        <w:t xml:space="preserve"> at the center. Also, a normal red blood cell should be pale red. From the description of Terry's case, the red blood cells are large a</w:t>
      </w:r>
      <w:r w:rsidRPr="000A0B08" w:rsidR="00D96593">
        <w:rPr>
          <w:rFonts w:ascii="Times New Roman" w:hAnsi="Times New Roman" w:cs="Times New Roman"/>
          <w:color w:val="000000" w:themeColor="text1"/>
          <w:sz w:val="24"/>
          <w:szCs w:val="24"/>
          <w:shd w:val="clear" w:color="auto" w:fill="FFFFFF"/>
          <w:lang w:val="en-US"/>
        </w:rPr>
        <w:t>n</w:t>
      </w:r>
      <w:r w:rsidRPr="000A0B08" w:rsidR="00C14228">
        <w:rPr>
          <w:rFonts w:ascii="Times New Roman" w:hAnsi="Times New Roman" w:cs="Times New Roman"/>
          <w:color w:val="000000" w:themeColor="text1"/>
          <w:sz w:val="24"/>
          <w:szCs w:val="24"/>
          <w:shd w:val="clear" w:color="auto" w:fill="FFFFFF"/>
          <w:lang w:val="en-US"/>
        </w:rPr>
        <w:t xml:space="preserve">d pale in color which shows </w:t>
      </w:r>
      <w:r w:rsidRPr="000A0B08" w:rsidR="009B485C">
        <w:rPr>
          <w:rFonts w:ascii="Times New Roman" w:hAnsi="Times New Roman" w:cs="Times New Roman"/>
          <w:color w:val="000000" w:themeColor="text1"/>
          <w:sz w:val="24"/>
          <w:szCs w:val="24"/>
          <w:shd w:val="clear" w:color="auto" w:fill="FFFFFF"/>
          <w:lang w:val="en-US"/>
        </w:rPr>
        <w:t xml:space="preserve">them to be macrocytic. If she was healthy the red blood cells would have been medium in size with an approximate diameter of </w:t>
      </w:r>
      <w:r w:rsidRPr="000A0B08" w:rsidR="009B485C">
        <w:rPr>
          <w:rFonts w:ascii="Times New Roman" w:hAnsi="Times New Roman" w:cs="Times New Roman"/>
          <w:color w:val="000000" w:themeColor="text1"/>
          <w:sz w:val="24"/>
          <w:szCs w:val="24"/>
          <w:lang w:val="en-US"/>
        </w:rPr>
        <w:t xml:space="preserve">6-8 </w:t>
      </w:r>
      <w:r w:rsidRPr="000A0B08" w:rsidR="009B485C">
        <w:rPr>
          <w:rFonts w:ascii="Times New Roman" w:hAnsi="Times New Roman" w:cs="Times New Roman"/>
          <w:color w:val="000000" w:themeColor="text1"/>
          <w:sz w:val="24"/>
          <w:szCs w:val="24"/>
          <w:shd w:val="clear" w:color="auto" w:fill="FFFFFF"/>
        </w:rPr>
        <w:t>μm</w:t>
      </w:r>
      <w:r w:rsidRPr="000A0B08" w:rsidR="009B485C">
        <w:rPr>
          <w:rFonts w:ascii="Times New Roman" w:hAnsi="Times New Roman" w:cs="Times New Roman"/>
          <w:color w:val="000000" w:themeColor="text1"/>
          <w:sz w:val="24"/>
          <w:szCs w:val="24"/>
          <w:shd w:val="clear" w:color="auto" w:fill="FFFFFF"/>
          <w:lang w:val="en-US"/>
        </w:rPr>
        <w:t>,</w:t>
      </w:r>
      <w:r w:rsidRPr="000A0B08" w:rsidR="009B485C">
        <w:rPr>
          <w:rFonts w:ascii="Times New Roman" w:hAnsi="Times New Roman" w:cs="Times New Roman"/>
          <w:color w:val="000000" w:themeColor="text1"/>
          <w:sz w:val="24"/>
          <w:szCs w:val="24"/>
          <w:shd w:val="clear" w:color="auto" w:fill="FFFFFF"/>
          <w:lang w:val="en-US"/>
        </w:rPr>
        <w:t xml:space="preserve"> the thickness of 2-2.5 </w:t>
      </w:r>
      <w:r w:rsidRPr="000A0B08" w:rsidR="009B485C">
        <w:rPr>
          <w:rFonts w:ascii="Times New Roman" w:hAnsi="Times New Roman" w:cs="Times New Roman"/>
          <w:color w:val="000000" w:themeColor="text1"/>
          <w:sz w:val="24"/>
          <w:szCs w:val="24"/>
          <w:shd w:val="clear" w:color="auto" w:fill="FFFFFF"/>
        </w:rPr>
        <w:t>μm</w:t>
      </w:r>
      <w:r w:rsidRPr="000A0B08" w:rsidR="009B485C">
        <w:rPr>
          <w:rFonts w:ascii="Times New Roman" w:hAnsi="Times New Roman" w:cs="Times New Roman"/>
          <w:color w:val="000000" w:themeColor="text1"/>
          <w:sz w:val="24"/>
          <w:szCs w:val="24"/>
          <w:shd w:val="clear" w:color="auto" w:fill="FFFFFF"/>
          <w:lang w:val="en-US"/>
        </w:rPr>
        <w:t xml:space="preserve"> and minimum thickness of 0.8-1 </w:t>
      </w:r>
      <w:r w:rsidRPr="000A0B08" w:rsidR="009B485C">
        <w:rPr>
          <w:rFonts w:ascii="Times New Roman" w:hAnsi="Times New Roman" w:cs="Times New Roman"/>
          <w:color w:val="000000" w:themeColor="text1"/>
          <w:sz w:val="24"/>
          <w:szCs w:val="24"/>
          <w:shd w:val="clear" w:color="auto" w:fill="FFFFFF"/>
        </w:rPr>
        <w:t>μm</w:t>
      </w:r>
      <w:r w:rsidRPr="000A0B08" w:rsidR="009B485C">
        <w:rPr>
          <w:rFonts w:ascii="Times New Roman" w:hAnsi="Times New Roman" w:cs="Times New Roman"/>
          <w:color w:val="000000" w:themeColor="text1"/>
          <w:sz w:val="24"/>
          <w:szCs w:val="24"/>
          <w:shd w:val="clear" w:color="auto" w:fill="FFFFFF"/>
          <w:lang w:val="en-US"/>
        </w:rPr>
        <w:t xml:space="preserve"> at the center</w:t>
      </w:r>
      <w:r w:rsidRPr="000A0B08" w:rsidR="009B485C">
        <w:rPr>
          <w:rFonts w:ascii="Times New Roman" w:hAnsi="Times New Roman" w:cs="Times New Roman"/>
          <w:color w:val="000000" w:themeColor="text1"/>
          <w:sz w:val="24"/>
          <w:szCs w:val="24"/>
          <w:shd w:val="clear" w:color="auto" w:fill="FFFFFF"/>
          <w:lang w:val="en-US"/>
        </w:rPr>
        <w:t xml:space="preserve">. More so, the color of the RBC could have been pale red instead of pale. </w:t>
      </w:r>
    </w:p>
    <w:p w:rsidR="009030F4" w:rsidRPr="009030F4" w:rsidP="009030F4" w14:paraId="0D3A60FD" w14:textId="13FC44B9">
      <w:pPr>
        <w:tabs>
          <w:tab w:val="left" w:pos="2850"/>
        </w:tabs>
        <w:spacing w:after="0" w:line="480" w:lineRule="auto"/>
        <w:jc w:val="center"/>
        <w:rPr>
          <w:rFonts w:ascii="Times New Roman" w:hAnsi="Times New Roman" w:cs="Times New Roman"/>
          <w:b/>
          <w:bCs/>
          <w:color w:val="000000" w:themeColor="text1"/>
          <w:sz w:val="24"/>
          <w:szCs w:val="24"/>
          <w:shd w:val="clear" w:color="auto" w:fill="FFFFFF"/>
          <w:lang w:val="en-US"/>
        </w:rPr>
      </w:pPr>
      <w:r>
        <w:rPr>
          <w:rFonts w:ascii="Times New Roman" w:hAnsi="Times New Roman" w:cs="Times New Roman"/>
          <w:b/>
          <w:bCs/>
          <w:color w:val="000000" w:themeColor="text1"/>
          <w:sz w:val="24"/>
          <w:szCs w:val="24"/>
          <w:shd w:val="clear" w:color="auto" w:fill="FFFFFF"/>
          <w:lang w:val="en-US"/>
        </w:rPr>
        <w:t>Hematocrit Levels, Erythropoiesis and Hemoglobin</w:t>
      </w:r>
    </w:p>
    <w:p w:rsidR="009030F4" w:rsidP="009030F4" w14:paraId="0CDCD5CF" w14:textId="4FE537C3">
      <w:pPr>
        <w:tabs>
          <w:tab w:val="left" w:pos="2850"/>
        </w:tabs>
        <w:spacing w:after="0" w:line="480" w:lineRule="auto"/>
        <w:ind w:firstLine="851"/>
        <w:rPr>
          <w:rFonts w:ascii="Times New Roman" w:hAnsi="Times New Roman" w:cs="Times New Roman"/>
          <w:color w:val="000000" w:themeColor="text1"/>
          <w:sz w:val="24"/>
          <w:szCs w:val="24"/>
          <w:shd w:val="clear" w:color="auto" w:fill="FFFFFF"/>
          <w:lang w:val="en-US"/>
        </w:rPr>
      </w:pPr>
      <w:r w:rsidRPr="000A0B08">
        <w:rPr>
          <w:rFonts w:ascii="Times New Roman" w:hAnsi="Times New Roman" w:cs="Times New Roman"/>
          <w:color w:val="000000" w:themeColor="text1"/>
          <w:sz w:val="24"/>
          <w:szCs w:val="24"/>
          <w:shd w:val="clear" w:color="auto" w:fill="FFFFFF"/>
          <w:lang w:val="en-US"/>
        </w:rPr>
        <w:t>Hematocrit is the measurement of the quantity of blood is occupied by the red blood cells. The test is demonstrated by volume and expressed as a percentage. For example, a person who has a hematocrit of 35% has 40 ml of red blood cells in every 100ml of blood. In Terry’s case, the hematocrit level is low. The normal hematocrit level for women is 36-48% while for men is 41-50%</w:t>
      </w:r>
      <w:r w:rsidRPr="000A0B08" w:rsidR="0018575D">
        <w:rPr>
          <w:rFonts w:ascii="Times New Roman" w:hAnsi="Times New Roman" w:cs="Times New Roman"/>
          <w:color w:val="000000" w:themeColor="text1"/>
          <w:sz w:val="24"/>
          <w:szCs w:val="24"/>
          <w:shd w:val="clear" w:color="auto" w:fill="FFFFFF"/>
          <w:lang w:val="en-US"/>
        </w:rPr>
        <w:t xml:space="preserve"> (</w:t>
      </w:r>
      <w:r w:rsidRPr="000A0B08" w:rsidR="0018575D">
        <w:rPr>
          <w:rFonts w:ascii="Times New Roman" w:hAnsi="Times New Roman" w:cs="Times New Roman"/>
          <w:color w:val="000000" w:themeColor="text1"/>
          <w:sz w:val="24"/>
          <w:szCs w:val="24"/>
          <w:shd w:val="clear" w:color="auto" w:fill="FFFFFF"/>
        </w:rPr>
        <w:t>Walton</w:t>
      </w:r>
      <w:r w:rsidRPr="000A0B08" w:rsidR="0018575D">
        <w:rPr>
          <w:rFonts w:ascii="Times New Roman" w:hAnsi="Times New Roman" w:cs="Times New Roman"/>
          <w:color w:val="000000" w:themeColor="text1"/>
          <w:sz w:val="24"/>
          <w:szCs w:val="24"/>
          <w:shd w:val="clear" w:color="auto" w:fill="FFFFFF"/>
          <w:lang w:val="en-US"/>
        </w:rPr>
        <w:t xml:space="preserve"> et al., 2017)</w:t>
      </w:r>
      <w:r w:rsidRPr="000A0B08">
        <w:rPr>
          <w:rFonts w:ascii="Times New Roman" w:hAnsi="Times New Roman" w:cs="Times New Roman"/>
          <w:color w:val="000000" w:themeColor="text1"/>
          <w:sz w:val="24"/>
          <w:szCs w:val="24"/>
          <w:shd w:val="clear" w:color="auto" w:fill="FFFFFF"/>
          <w:lang w:val="en-US"/>
        </w:rPr>
        <w:t xml:space="preserve">. This means that Terry's hematocrit level is below 36% which is the minimum requirement in a healthy person. The low hematocrit level is influenced by the presence of a decreased number of blood cells in the blood. Low levels of </w:t>
      </w:r>
      <w:r w:rsidRPr="000A0B08">
        <w:rPr>
          <w:rFonts w:ascii="Times New Roman" w:hAnsi="Times New Roman" w:cs="Times New Roman"/>
          <w:color w:val="000000" w:themeColor="text1"/>
          <w:sz w:val="24"/>
          <w:szCs w:val="24"/>
          <w:shd w:val="clear" w:color="auto" w:fill="FFFFFF"/>
          <w:lang w:val="en-US"/>
        </w:rPr>
        <w:t xml:space="preserve">oxygen influence Terry's body to produce more RBCs through a process called erythropoiesis. Erythropoiesis is a process that utilizes the hormone erythropoietin </w:t>
      </w:r>
      <w:r w:rsidRPr="000A0B08" w:rsidR="00FE08A5">
        <w:rPr>
          <w:rFonts w:ascii="Times New Roman" w:hAnsi="Times New Roman" w:cs="Times New Roman"/>
          <w:color w:val="000000" w:themeColor="text1"/>
          <w:sz w:val="24"/>
          <w:szCs w:val="24"/>
          <w:shd w:val="clear" w:color="auto" w:fill="FFFFFF"/>
          <w:lang w:val="en-US"/>
        </w:rPr>
        <w:t xml:space="preserve">which increases the production of RBCs in the bone marrow. The peritubular cells in the kidneys and liver cells have hypoxia-induced factors which had a metabolic process. In low oxygen levels, the cells of the organs undergo metabolic processes which enhance erythropoietin transcription. Renal erythropoietic factor converts erythropoietin unto erythropoiesis-stimulating factor. The factor is secreted from the kidneys or liver enhances the reduction of apoptosis of erythroid colony cells and enhances differentiation and division of the cells in the bone marrow. This process enhances the increased production of red blood cells. </w:t>
      </w:r>
      <w:r w:rsidRPr="000A0B08" w:rsidR="00212005">
        <w:rPr>
          <w:rFonts w:ascii="Times New Roman" w:hAnsi="Times New Roman" w:cs="Times New Roman"/>
          <w:color w:val="000000" w:themeColor="text1"/>
          <w:sz w:val="24"/>
          <w:szCs w:val="24"/>
          <w:shd w:val="clear" w:color="auto" w:fill="FFFFFF"/>
          <w:lang w:val="en-US"/>
        </w:rPr>
        <w:t xml:space="preserve">Protein hemoglobin transports oxygen in the body. It is made of four subunits which have a heme group in each and a globulin chain. The heme group has a porphyrin ring that has iron in its center. The iron is in the ferrous state to enhance oxygen bonds. </w:t>
      </w:r>
    </w:p>
    <w:p w:rsidR="009030F4" w:rsidRPr="009030F4" w:rsidP="009030F4" w14:paraId="2799036A" w14:textId="19512D9F">
      <w:pPr>
        <w:tabs>
          <w:tab w:val="left" w:pos="2850"/>
        </w:tabs>
        <w:spacing w:after="0" w:line="480" w:lineRule="auto"/>
        <w:jc w:val="center"/>
        <w:rPr>
          <w:rFonts w:ascii="Times New Roman" w:hAnsi="Times New Roman" w:cs="Times New Roman"/>
          <w:b/>
          <w:bCs/>
          <w:color w:val="000000" w:themeColor="text1"/>
          <w:sz w:val="24"/>
          <w:szCs w:val="24"/>
          <w:shd w:val="clear" w:color="auto" w:fill="FFFFFF"/>
          <w:lang w:val="en-US"/>
        </w:rPr>
      </w:pPr>
      <w:r>
        <w:rPr>
          <w:rFonts w:ascii="Times New Roman" w:hAnsi="Times New Roman" w:cs="Times New Roman"/>
          <w:b/>
          <w:bCs/>
          <w:color w:val="000000" w:themeColor="text1"/>
          <w:sz w:val="24"/>
          <w:szCs w:val="24"/>
          <w:shd w:val="clear" w:color="auto" w:fill="FFFFFF"/>
          <w:lang w:val="en-US"/>
        </w:rPr>
        <w:t>Immune System Involvement</w:t>
      </w:r>
    </w:p>
    <w:p w:rsidR="00212005" w:rsidP="009030F4" w14:paraId="1D1A4E73" w14:textId="5A4FDC57">
      <w:pPr>
        <w:tabs>
          <w:tab w:val="left" w:pos="2850"/>
        </w:tabs>
        <w:spacing w:after="0" w:line="480" w:lineRule="auto"/>
        <w:ind w:firstLine="851"/>
        <w:rPr>
          <w:rFonts w:ascii="Times New Roman" w:hAnsi="Times New Roman" w:cs="Times New Roman"/>
          <w:color w:val="000000" w:themeColor="text1"/>
          <w:sz w:val="24"/>
          <w:szCs w:val="24"/>
          <w:shd w:val="clear" w:color="auto" w:fill="FFFFFF"/>
          <w:lang w:val="en-US"/>
        </w:rPr>
      </w:pPr>
      <w:r w:rsidRPr="000A0B08">
        <w:rPr>
          <w:rFonts w:ascii="Times New Roman" w:hAnsi="Times New Roman" w:cs="Times New Roman"/>
          <w:color w:val="000000" w:themeColor="text1"/>
          <w:sz w:val="24"/>
          <w:szCs w:val="24"/>
          <w:shd w:val="clear" w:color="auto" w:fill="FFFFFF"/>
          <w:lang w:val="en-US"/>
        </w:rPr>
        <w:t>B lymphocytes are responsible for the secretion of antibodies. Antibodies are the proteins made of gamma globulins which recognizes antigen and bind to them to enhance immunity</w:t>
      </w:r>
      <w:r w:rsidRPr="000A0B08" w:rsidR="00CF7A09">
        <w:rPr>
          <w:rFonts w:ascii="Times New Roman" w:hAnsi="Times New Roman" w:cs="Times New Roman"/>
          <w:color w:val="000000" w:themeColor="text1"/>
          <w:sz w:val="24"/>
          <w:szCs w:val="24"/>
          <w:shd w:val="clear" w:color="auto" w:fill="FFFFFF"/>
          <w:lang w:val="en-US"/>
        </w:rPr>
        <w:t>.</w:t>
      </w:r>
      <w:r w:rsidRPr="000A0B08">
        <w:rPr>
          <w:rFonts w:ascii="Times New Roman" w:hAnsi="Times New Roman" w:cs="Times New Roman"/>
          <w:color w:val="000000" w:themeColor="text1"/>
          <w:sz w:val="24"/>
          <w:szCs w:val="24"/>
          <w:shd w:val="clear" w:color="auto" w:fill="FFFFFF"/>
          <w:lang w:val="en-US"/>
        </w:rPr>
        <w:t xml:space="preserve"> </w:t>
      </w:r>
      <w:r w:rsidRPr="000A0B08" w:rsidR="00CF7A09">
        <w:rPr>
          <w:rFonts w:ascii="Times New Roman" w:hAnsi="Times New Roman" w:cs="Times New Roman"/>
          <w:color w:val="000000" w:themeColor="text1"/>
          <w:sz w:val="24"/>
          <w:szCs w:val="24"/>
          <w:shd w:val="clear" w:color="auto" w:fill="FFFFFF"/>
          <w:lang w:val="en-US"/>
        </w:rPr>
        <w:t>The antibodies inactivate the toxins and pathogens to enhance neutralization. They also enhance the lysis of the cells of the bacterial wall</w:t>
      </w:r>
      <w:r w:rsidRPr="000A0B08" w:rsidR="0018575D">
        <w:rPr>
          <w:rFonts w:ascii="Times New Roman" w:hAnsi="Times New Roman" w:cs="Times New Roman"/>
          <w:color w:val="000000" w:themeColor="text1"/>
          <w:sz w:val="24"/>
          <w:szCs w:val="24"/>
          <w:shd w:val="clear" w:color="auto" w:fill="FFFFFF"/>
          <w:lang w:val="en-US"/>
        </w:rPr>
        <w:t xml:space="preserve"> (</w:t>
      </w:r>
      <w:r w:rsidRPr="000A0B08" w:rsidR="0018575D">
        <w:rPr>
          <w:rFonts w:ascii="Times New Roman" w:hAnsi="Times New Roman" w:cs="Times New Roman"/>
          <w:color w:val="000000" w:themeColor="text1"/>
          <w:sz w:val="24"/>
          <w:szCs w:val="24"/>
          <w:shd w:val="clear" w:color="auto" w:fill="FFFFFF"/>
        </w:rPr>
        <w:t>Zouali,</w:t>
      </w:r>
      <w:r w:rsidRPr="000A0B08" w:rsidR="0018575D">
        <w:rPr>
          <w:rFonts w:ascii="Times New Roman" w:hAnsi="Times New Roman" w:cs="Times New Roman"/>
          <w:color w:val="000000" w:themeColor="text1"/>
          <w:sz w:val="24"/>
          <w:szCs w:val="24"/>
          <w:shd w:val="clear" w:color="auto" w:fill="FFFFFF"/>
          <w:lang w:val="en-US"/>
        </w:rPr>
        <w:t xml:space="preserve"> </w:t>
      </w:r>
      <w:r w:rsidRPr="000A0B08" w:rsidR="0018575D">
        <w:rPr>
          <w:rFonts w:ascii="Times New Roman" w:hAnsi="Times New Roman" w:cs="Times New Roman"/>
          <w:color w:val="000000" w:themeColor="text1"/>
          <w:sz w:val="24"/>
          <w:szCs w:val="24"/>
          <w:shd w:val="clear" w:color="auto" w:fill="FFFFFF"/>
        </w:rPr>
        <w:t>2021)</w:t>
      </w:r>
      <w:r w:rsidRPr="000A0B08" w:rsidR="00CF7A09">
        <w:rPr>
          <w:rFonts w:ascii="Times New Roman" w:hAnsi="Times New Roman" w:cs="Times New Roman"/>
          <w:color w:val="000000" w:themeColor="text1"/>
          <w:sz w:val="24"/>
          <w:szCs w:val="24"/>
          <w:shd w:val="clear" w:color="auto" w:fill="FFFFFF"/>
          <w:lang w:val="en-US"/>
        </w:rPr>
        <w:t xml:space="preserve">. More so, they enhance the phagocytosis of antigens through opsonization. There are various types of human antibodies. One of the antibodies is IgG which has the highest neutralization and opsonization action. IgG has a high globular protein that has a molecular weight of 150kDa. IgM is acknowledged to be the largest antibody and is the first antibody that appears to react to infection. It is also known for its feature of increasing transiently in infection. IgA is another antibody that is expressed in the mucosal tissues. More so it forms dimers after its secretion. IgA is distributed in the gastrointestinal system. IgD is another antibody that has a light and heavy chains. It has extra amino acids on the B cells. IgE consists of two heavy </w:t>
      </w:r>
      <w:r w:rsidRPr="000A0B08" w:rsidR="00CF7A09">
        <w:rPr>
          <w:rFonts w:ascii="Times New Roman" w:hAnsi="Times New Roman" w:cs="Times New Roman"/>
          <w:color w:val="000000" w:themeColor="text1"/>
          <w:sz w:val="24"/>
          <w:szCs w:val="24"/>
          <w:shd w:val="clear" w:color="auto" w:fill="FFFFFF"/>
          <w:lang w:val="en-US"/>
        </w:rPr>
        <w:t xml:space="preserve">chains and offers immunity against </w:t>
      </w:r>
      <w:r w:rsidRPr="000A0B08" w:rsidR="00B77B42">
        <w:rPr>
          <w:rFonts w:ascii="Times New Roman" w:hAnsi="Times New Roman" w:cs="Times New Roman"/>
          <w:color w:val="000000" w:themeColor="text1"/>
          <w:sz w:val="24"/>
          <w:szCs w:val="24"/>
          <w:shd w:val="clear" w:color="auto" w:fill="FFFFFF"/>
          <w:lang w:val="en-US"/>
        </w:rPr>
        <w:t xml:space="preserve">helminths. It is also involved in allergic conditions. </w:t>
      </w:r>
      <w:r w:rsidRPr="000A0B08" w:rsidR="00DB422E">
        <w:rPr>
          <w:rFonts w:ascii="Times New Roman" w:hAnsi="Times New Roman" w:cs="Times New Roman"/>
          <w:color w:val="000000" w:themeColor="text1"/>
          <w:sz w:val="24"/>
          <w:szCs w:val="24"/>
          <w:shd w:val="clear" w:color="auto" w:fill="FFFFFF"/>
          <w:lang w:val="en-US"/>
        </w:rPr>
        <w:t xml:space="preserve">Immunoglobulins are glycoproteins that consist of different units which have four polypeptides- two identical light chains and two heavy chains. The ends of the polypeptide chains have variations of amino acid composition which are known as variable regions which are different from constant regions. Each light chain has a variable domain and constant domain. The heavy chain has a variable domain and three constant domains. The heavy chain has a high number of amino acids compared to the light chains. The heavy and light chain are connected by non-covalent links and covalent interchain disulfide bonds which forms the symmetrical structure. </w:t>
      </w:r>
    </w:p>
    <w:p w:rsidR="009030F4" w:rsidRPr="009030F4" w:rsidP="009030F4" w14:paraId="44C4DC8F" w14:textId="580F6EAB">
      <w:pPr>
        <w:tabs>
          <w:tab w:val="left" w:pos="2850"/>
        </w:tabs>
        <w:spacing w:after="0" w:line="480" w:lineRule="auto"/>
        <w:jc w:val="center"/>
        <w:rPr>
          <w:rFonts w:ascii="Times New Roman" w:hAnsi="Times New Roman" w:cs="Times New Roman"/>
          <w:b/>
          <w:bCs/>
          <w:color w:val="000000" w:themeColor="text1"/>
          <w:sz w:val="24"/>
          <w:szCs w:val="24"/>
          <w:shd w:val="clear" w:color="auto" w:fill="FFFFFF"/>
          <w:lang w:val="en-US"/>
        </w:rPr>
      </w:pPr>
      <w:r>
        <w:rPr>
          <w:rFonts w:ascii="Times New Roman" w:hAnsi="Times New Roman" w:cs="Times New Roman"/>
          <w:b/>
          <w:bCs/>
          <w:color w:val="000000" w:themeColor="text1"/>
          <w:sz w:val="24"/>
          <w:szCs w:val="24"/>
          <w:shd w:val="clear" w:color="auto" w:fill="FFFFFF"/>
          <w:lang w:val="en-US"/>
        </w:rPr>
        <w:t>Conclusion</w:t>
      </w:r>
    </w:p>
    <w:p w:rsidR="00AC2E2D" w:rsidRPr="000A0B08" w:rsidP="000A0B08" w14:paraId="67BFA770" w14:textId="03751E5D">
      <w:pPr>
        <w:tabs>
          <w:tab w:val="left" w:pos="2850"/>
        </w:tabs>
        <w:spacing w:after="0" w:line="480" w:lineRule="auto"/>
        <w:ind w:firstLine="851"/>
        <w:rPr>
          <w:rFonts w:ascii="Times New Roman" w:hAnsi="Times New Roman" w:cs="Times New Roman"/>
          <w:color w:val="000000" w:themeColor="text1"/>
          <w:sz w:val="24"/>
          <w:szCs w:val="24"/>
          <w:shd w:val="clear" w:color="auto" w:fill="FFFFFF"/>
          <w:lang w:val="en-US"/>
        </w:rPr>
      </w:pPr>
      <w:r>
        <w:rPr>
          <w:rFonts w:ascii="Times New Roman" w:hAnsi="Times New Roman" w:cs="Times New Roman"/>
          <w:color w:val="000000" w:themeColor="text1"/>
          <w:sz w:val="24"/>
          <w:szCs w:val="24"/>
          <w:shd w:val="clear" w:color="auto" w:fill="FFFFFF"/>
          <w:lang w:val="en-US"/>
        </w:rPr>
        <w:t xml:space="preserve">Pernicious anemia is a condition that needs to be evaluated effectively to enhance the early diagnosis and management of the patient. It is a condition that affects the normal functioning of the patient due to impacts such as the depletion of oxygen in the body. More so, its pathological process needs to be considered as it affects the immune system greatly. </w:t>
      </w:r>
    </w:p>
    <w:p w:rsidR="000A0B08" w:rsidP="000A0B08" w14:paraId="34A953B1" w14:textId="77777777">
      <w:pPr>
        <w:tabs>
          <w:tab w:val="left" w:pos="2850"/>
        </w:tabs>
        <w:spacing w:after="0" w:line="480" w:lineRule="auto"/>
        <w:ind w:firstLine="851"/>
        <w:rPr>
          <w:rFonts w:ascii="Times New Roman" w:hAnsi="Times New Roman" w:cs="Times New Roman"/>
          <w:color w:val="000000" w:themeColor="text1"/>
          <w:sz w:val="24"/>
          <w:szCs w:val="24"/>
          <w:shd w:val="clear" w:color="auto" w:fill="FFFFFF"/>
          <w:lang w:val="en-US"/>
        </w:rPr>
      </w:pPr>
    </w:p>
    <w:p w:rsidR="000A0B08" w:rsidP="00F25766" w14:paraId="782681D4" w14:textId="77777777">
      <w:pPr>
        <w:tabs>
          <w:tab w:val="left" w:pos="2850"/>
        </w:tabs>
        <w:spacing w:after="0" w:line="480" w:lineRule="auto"/>
        <w:rPr>
          <w:rFonts w:ascii="Times New Roman" w:hAnsi="Times New Roman" w:cs="Times New Roman"/>
          <w:color w:val="000000" w:themeColor="text1"/>
          <w:sz w:val="24"/>
          <w:szCs w:val="24"/>
          <w:shd w:val="clear" w:color="auto" w:fill="FFFFFF"/>
          <w:lang w:val="en-US"/>
        </w:rPr>
      </w:pPr>
    </w:p>
    <w:p w:rsidR="009030F4" w:rsidP="000A0B08" w14:paraId="4A2A0562" w14:textId="77777777">
      <w:pPr>
        <w:tabs>
          <w:tab w:val="left" w:pos="2850"/>
        </w:tabs>
        <w:spacing w:after="0" w:line="480" w:lineRule="auto"/>
        <w:ind w:firstLine="851"/>
        <w:jc w:val="center"/>
        <w:rPr>
          <w:rFonts w:ascii="Times New Roman" w:hAnsi="Times New Roman" w:cs="Times New Roman"/>
          <w:b/>
          <w:bCs/>
          <w:color w:val="000000" w:themeColor="text1"/>
          <w:sz w:val="24"/>
          <w:szCs w:val="24"/>
          <w:shd w:val="clear" w:color="auto" w:fill="FFFFFF"/>
          <w:lang w:val="en-US"/>
        </w:rPr>
      </w:pPr>
    </w:p>
    <w:p w:rsidR="009030F4" w:rsidP="000A0B08" w14:paraId="089336AA" w14:textId="77777777">
      <w:pPr>
        <w:tabs>
          <w:tab w:val="left" w:pos="2850"/>
        </w:tabs>
        <w:spacing w:after="0" w:line="480" w:lineRule="auto"/>
        <w:ind w:firstLine="851"/>
        <w:jc w:val="center"/>
        <w:rPr>
          <w:rFonts w:ascii="Times New Roman" w:hAnsi="Times New Roman" w:cs="Times New Roman"/>
          <w:b/>
          <w:bCs/>
          <w:color w:val="000000" w:themeColor="text1"/>
          <w:sz w:val="24"/>
          <w:szCs w:val="24"/>
          <w:shd w:val="clear" w:color="auto" w:fill="FFFFFF"/>
          <w:lang w:val="en-US"/>
        </w:rPr>
      </w:pPr>
    </w:p>
    <w:p w:rsidR="009030F4" w:rsidP="000A0B08" w14:paraId="553B43CE" w14:textId="77777777">
      <w:pPr>
        <w:tabs>
          <w:tab w:val="left" w:pos="2850"/>
        </w:tabs>
        <w:spacing w:after="0" w:line="480" w:lineRule="auto"/>
        <w:ind w:firstLine="851"/>
        <w:jc w:val="center"/>
        <w:rPr>
          <w:rFonts w:ascii="Times New Roman" w:hAnsi="Times New Roman" w:cs="Times New Roman"/>
          <w:b/>
          <w:bCs/>
          <w:color w:val="000000" w:themeColor="text1"/>
          <w:sz w:val="24"/>
          <w:szCs w:val="24"/>
          <w:shd w:val="clear" w:color="auto" w:fill="FFFFFF"/>
          <w:lang w:val="en-US"/>
        </w:rPr>
      </w:pPr>
    </w:p>
    <w:p w:rsidR="009030F4" w:rsidP="000A0B08" w14:paraId="24706251" w14:textId="77777777">
      <w:pPr>
        <w:tabs>
          <w:tab w:val="left" w:pos="2850"/>
        </w:tabs>
        <w:spacing w:after="0" w:line="480" w:lineRule="auto"/>
        <w:ind w:firstLine="851"/>
        <w:jc w:val="center"/>
        <w:rPr>
          <w:rFonts w:ascii="Times New Roman" w:hAnsi="Times New Roman" w:cs="Times New Roman"/>
          <w:b/>
          <w:bCs/>
          <w:color w:val="000000" w:themeColor="text1"/>
          <w:sz w:val="24"/>
          <w:szCs w:val="24"/>
          <w:shd w:val="clear" w:color="auto" w:fill="FFFFFF"/>
          <w:lang w:val="en-US"/>
        </w:rPr>
      </w:pPr>
    </w:p>
    <w:p w:rsidR="009030F4" w:rsidP="000A0B08" w14:paraId="5A0B0BFD" w14:textId="77777777">
      <w:pPr>
        <w:tabs>
          <w:tab w:val="left" w:pos="2850"/>
        </w:tabs>
        <w:spacing w:after="0" w:line="480" w:lineRule="auto"/>
        <w:ind w:firstLine="851"/>
        <w:jc w:val="center"/>
        <w:rPr>
          <w:rFonts w:ascii="Times New Roman" w:hAnsi="Times New Roman" w:cs="Times New Roman"/>
          <w:b/>
          <w:bCs/>
          <w:color w:val="000000" w:themeColor="text1"/>
          <w:sz w:val="24"/>
          <w:szCs w:val="24"/>
          <w:shd w:val="clear" w:color="auto" w:fill="FFFFFF"/>
          <w:lang w:val="en-US"/>
        </w:rPr>
      </w:pPr>
    </w:p>
    <w:p w:rsidR="009030F4" w:rsidP="000A0B08" w14:paraId="1511E905" w14:textId="77777777">
      <w:pPr>
        <w:tabs>
          <w:tab w:val="left" w:pos="2850"/>
        </w:tabs>
        <w:spacing w:after="0" w:line="480" w:lineRule="auto"/>
        <w:ind w:firstLine="851"/>
        <w:jc w:val="center"/>
        <w:rPr>
          <w:rFonts w:ascii="Times New Roman" w:hAnsi="Times New Roman" w:cs="Times New Roman"/>
          <w:b/>
          <w:bCs/>
          <w:color w:val="000000" w:themeColor="text1"/>
          <w:sz w:val="24"/>
          <w:szCs w:val="24"/>
          <w:shd w:val="clear" w:color="auto" w:fill="FFFFFF"/>
          <w:lang w:val="en-US"/>
        </w:rPr>
      </w:pPr>
    </w:p>
    <w:p w:rsidR="009030F4" w:rsidP="000A0B08" w14:paraId="092D4668" w14:textId="77777777">
      <w:pPr>
        <w:tabs>
          <w:tab w:val="left" w:pos="2850"/>
        </w:tabs>
        <w:spacing w:after="0" w:line="480" w:lineRule="auto"/>
        <w:ind w:firstLine="851"/>
        <w:jc w:val="center"/>
        <w:rPr>
          <w:rFonts w:ascii="Times New Roman" w:hAnsi="Times New Roman" w:cs="Times New Roman"/>
          <w:b/>
          <w:bCs/>
          <w:color w:val="000000" w:themeColor="text1"/>
          <w:sz w:val="24"/>
          <w:szCs w:val="24"/>
          <w:shd w:val="clear" w:color="auto" w:fill="FFFFFF"/>
          <w:lang w:val="en-US"/>
        </w:rPr>
      </w:pPr>
    </w:p>
    <w:p w:rsidR="009030F4" w:rsidP="000A0B08" w14:paraId="7FE94D9D" w14:textId="77777777">
      <w:pPr>
        <w:tabs>
          <w:tab w:val="left" w:pos="2850"/>
        </w:tabs>
        <w:spacing w:after="0" w:line="480" w:lineRule="auto"/>
        <w:ind w:firstLine="851"/>
        <w:jc w:val="center"/>
        <w:rPr>
          <w:rFonts w:ascii="Times New Roman" w:hAnsi="Times New Roman" w:cs="Times New Roman"/>
          <w:b/>
          <w:bCs/>
          <w:color w:val="000000" w:themeColor="text1"/>
          <w:sz w:val="24"/>
          <w:szCs w:val="24"/>
          <w:shd w:val="clear" w:color="auto" w:fill="FFFFFF"/>
          <w:lang w:val="en-US"/>
        </w:rPr>
      </w:pPr>
    </w:p>
    <w:p w:rsidR="009030F4" w:rsidP="000A0B08" w14:paraId="02B6328C" w14:textId="77777777">
      <w:pPr>
        <w:tabs>
          <w:tab w:val="left" w:pos="2850"/>
        </w:tabs>
        <w:spacing w:after="0" w:line="480" w:lineRule="auto"/>
        <w:ind w:firstLine="851"/>
        <w:jc w:val="center"/>
        <w:rPr>
          <w:rFonts w:ascii="Times New Roman" w:hAnsi="Times New Roman" w:cs="Times New Roman"/>
          <w:b/>
          <w:bCs/>
          <w:color w:val="000000" w:themeColor="text1"/>
          <w:sz w:val="24"/>
          <w:szCs w:val="24"/>
          <w:shd w:val="clear" w:color="auto" w:fill="FFFFFF"/>
          <w:lang w:val="en-US"/>
        </w:rPr>
      </w:pPr>
    </w:p>
    <w:p w:rsidR="009030F4" w:rsidP="000A0B08" w14:paraId="6A4BF3F4" w14:textId="77777777">
      <w:pPr>
        <w:tabs>
          <w:tab w:val="left" w:pos="2850"/>
        </w:tabs>
        <w:spacing w:after="0" w:line="480" w:lineRule="auto"/>
        <w:ind w:firstLine="851"/>
        <w:jc w:val="center"/>
        <w:rPr>
          <w:rFonts w:ascii="Times New Roman" w:hAnsi="Times New Roman" w:cs="Times New Roman"/>
          <w:b/>
          <w:bCs/>
          <w:color w:val="000000" w:themeColor="text1"/>
          <w:sz w:val="24"/>
          <w:szCs w:val="24"/>
          <w:shd w:val="clear" w:color="auto" w:fill="FFFFFF"/>
          <w:lang w:val="en-US"/>
        </w:rPr>
      </w:pPr>
    </w:p>
    <w:p w:rsidR="001A6117" w:rsidRPr="000A0B08" w:rsidP="000A0B08" w14:paraId="57E2CF28" w14:textId="22BDE6CC">
      <w:pPr>
        <w:tabs>
          <w:tab w:val="left" w:pos="2850"/>
        </w:tabs>
        <w:spacing w:after="0" w:line="480" w:lineRule="auto"/>
        <w:ind w:firstLine="851"/>
        <w:jc w:val="center"/>
        <w:rPr>
          <w:rFonts w:ascii="Times New Roman" w:hAnsi="Times New Roman" w:cs="Times New Roman"/>
          <w:b/>
          <w:bCs/>
          <w:color w:val="000000" w:themeColor="text1"/>
          <w:sz w:val="24"/>
          <w:szCs w:val="24"/>
          <w:shd w:val="clear" w:color="auto" w:fill="FFFFFF"/>
          <w:lang w:val="en-US"/>
        </w:rPr>
      </w:pPr>
      <w:r w:rsidRPr="000A0B08">
        <w:rPr>
          <w:rFonts w:ascii="Times New Roman" w:hAnsi="Times New Roman" w:cs="Times New Roman"/>
          <w:b/>
          <w:bCs/>
          <w:color w:val="000000" w:themeColor="text1"/>
          <w:sz w:val="24"/>
          <w:szCs w:val="24"/>
          <w:shd w:val="clear" w:color="auto" w:fill="FFFFFF"/>
          <w:lang w:val="en-US"/>
        </w:rPr>
        <w:t>References</w:t>
      </w:r>
    </w:p>
    <w:p w:rsidR="000A0B08" w:rsidRPr="000A0B08" w:rsidP="000A0B08" w14:paraId="15257A3C" w14:textId="77777777">
      <w:pPr>
        <w:tabs>
          <w:tab w:val="left" w:pos="2850"/>
        </w:tabs>
        <w:spacing w:after="0" w:line="480" w:lineRule="auto"/>
        <w:ind w:left="851" w:hanging="851"/>
        <w:rPr>
          <w:rFonts w:ascii="Times New Roman" w:hAnsi="Times New Roman" w:cs="Times New Roman"/>
          <w:color w:val="000000" w:themeColor="text1"/>
          <w:sz w:val="24"/>
          <w:szCs w:val="24"/>
          <w:shd w:val="clear" w:color="auto" w:fill="FFFFFF"/>
        </w:rPr>
      </w:pPr>
      <w:r w:rsidRPr="000A0B08">
        <w:rPr>
          <w:rFonts w:ascii="Times New Roman" w:hAnsi="Times New Roman" w:cs="Times New Roman"/>
          <w:color w:val="000000" w:themeColor="text1"/>
          <w:sz w:val="24"/>
          <w:szCs w:val="24"/>
          <w:shd w:val="clear" w:color="auto" w:fill="FFFFFF"/>
        </w:rPr>
        <w:t xml:space="preserve">Tan, J. J., Wang, L., Mo, T. T., Wang, J., Wang, M. G., &amp; Li, X. P. (2019). Pepsin promotes IL-8 signaling-induced epithelial-mesenchymal transition in laryngeal carcinoma. </w:t>
      </w:r>
      <w:r w:rsidRPr="000A0B08">
        <w:rPr>
          <w:rFonts w:ascii="Times New Roman" w:hAnsi="Times New Roman" w:cs="Times New Roman"/>
          <w:i/>
          <w:iCs/>
          <w:color w:val="000000" w:themeColor="text1"/>
          <w:sz w:val="24"/>
          <w:szCs w:val="24"/>
          <w:shd w:val="clear" w:color="auto" w:fill="FFFFFF"/>
        </w:rPr>
        <w:t>Cancer cell international</w:t>
      </w:r>
      <w:r w:rsidRPr="000A0B08">
        <w:rPr>
          <w:rFonts w:ascii="Times New Roman" w:hAnsi="Times New Roman" w:cs="Times New Roman"/>
          <w:color w:val="000000" w:themeColor="text1"/>
          <w:sz w:val="24"/>
          <w:szCs w:val="24"/>
          <w:shd w:val="clear" w:color="auto" w:fill="FFFFFF"/>
        </w:rPr>
        <w:t>, </w:t>
      </w:r>
      <w:r w:rsidRPr="000A0B08">
        <w:rPr>
          <w:rFonts w:ascii="Times New Roman" w:hAnsi="Times New Roman" w:cs="Times New Roman"/>
          <w:i/>
          <w:iCs/>
          <w:color w:val="000000" w:themeColor="text1"/>
          <w:sz w:val="24"/>
          <w:szCs w:val="24"/>
          <w:shd w:val="clear" w:color="auto" w:fill="FFFFFF"/>
        </w:rPr>
        <w:t>19</w:t>
      </w:r>
      <w:r w:rsidRPr="000A0B08">
        <w:rPr>
          <w:rFonts w:ascii="Times New Roman" w:hAnsi="Times New Roman" w:cs="Times New Roman"/>
          <w:color w:val="000000" w:themeColor="text1"/>
          <w:sz w:val="24"/>
          <w:szCs w:val="24"/>
          <w:shd w:val="clear" w:color="auto" w:fill="FFFFFF"/>
        </w:rPr>
        <w:t>(1), 1-13</w:t>
      </w:r>
    </w:p>
    <w:p w:rsidR="000A0B08" w:rsidRPr="000A0B08" w:rsidP="000A0B08" w14:paraId="59CF17A7" w14:textId="77777777">
      <w:pPr>
        <w:tabs>
          <w:tab w:val="left" w:pos="2850"/>
        </w:tabs>
        <w:spacing w:after="0" w:line="480" w:lineRule="auto"/>
        <w:ind w:left="851" w:hanging="851"/>
        <w:rPr>
          <w:rFonts w:ascii="Times New Roman" w:hAnsi="Times New Roman" w:cs="Times New Roman"/>
          <w:color w:val="000000" w:themeColor="text1"/>
          <w:sz w:val="24"/>
          <w:szCs w:val="24"/>
          <w:lang w:val="en-US"/>
        </w:rPr>
      </w:pPr>
      <w:r w:rsidRPr="000A0B08">
        <w:rPr>
          <w:rFonts w:ascii="Times New Roman" w:hAnsi="Times New Roman" w:cs="Times New Roman"/>
          <w:color w:val="000000" w:themeColor="text1"/>
          <w:sz w:val="24"/>
          <w:szCs w:val="24"/>
          <w:shd w:val="clear" w:color="auto" w:fill="FFFFFF"/>
        </w:rPr>
        <w:t>Toh, B. H. (2017). Pathophysiology and laboratory diagnosis of pernicious anemia. </w:t>
      </w:r>
      <w:r w:rsidRPr="000A0B08">
        <w:rPr>
          <w:rFonts w:ascii="Times New Roman" w:hAnsi="Times New Roman" w:cs="Times New Roman"/>
          <w:i/>
          <w:iCs/>
          <w:color w:val="000000" w:themeColor="text1"/>
          <w:sz w:val="24"/>
          <w:szCs w:val="24"/>
          <w:shd w:val="clear" w:color="auto" w:fill="FFFFFF"/>
        </w:rPr>
        <w:t>Immunologic research</w:t>
      </w:r>
      <w:r w:rsidRPr="000A0B08">
        <w:rPr>
          <w:rFonts w:ascii="Times New Roman" w:hAnsi="Times New Roman" w:cs="Times New Roman"/>
          <w:color w:val="000000" w:themeColor="text1"/>
          <w:sz w:val="24"/>
          <w:szCs w:val="24"/>
          <w:shd w:val="clear" w:color="auto" w:fill="FFFFFF"/>
        </w:rPr>
        <w:t>, </w:t>
      </w:r>
      <w:r w:rsidRPr="000A0B08">
        <w:rPr>
          <w:rFonts w:ascii="Times New Roman" w:hAnsi="Times New Roman" w:cs="Times New Roman"/>
          <w:i/>
          <w:iCs/>
          <w:color w:val="000000" w:themeColor="text1"/>
          <w:sz w:val="24"/>
          <w:szCs w:val="24"/>
          <w:shd w:val="clear" w:color="auto" w:fill="FFFFFF"/>
        </w:rPr>
        <w:t>65</w:t>
      </w:r>
      <w:r w:rsidRPr="000A0B08">
        <w:rPr>
          <w:rFonts w:ascii="Times New Roman" w:hAnsi="Times New Roman" w:cs="Times New Roman"/>
          <w:color w:val="000000" w:themeColor="text1"/>
          <w:sz w:val="24"/>
          <w:szCs w:val="24"/>
          <w:shd w:val="clear" w:color="auto" w:fill="FFFFFF"/>
        </w:rPr>
        <w:t>(1), 326-330</w:t>
      </w:r>
    </w:p>
    <w:p w:rsidR="000A0B08" w:rsidRPr="000A0B08" w:rsidP="000A0B08" w14:paraId="78CB42EC" w14:textId="77777777">
      <w:pPr>
        <w:tabs>
          <w:tab w:val="left" w:pos="2850"/>
        </w:tabs>
        <w:spacing w:after="0" w:line="480" w:lineRule="auto"/>
        <w:ind w:left="851" w:hanging="851"/>
        <w:rPr>
          <w:rFonts w:ascii="Times New Roman" w:hAnsi="Times New Roman" w:cs="Times New Roman"/>
          <w:color w:val="000000" w:themeColor="text1"/>
          <w:sz w:val="24"/>
          <w:szCs w:val="24"/>
          <w:shd w:val="clear" w:color="auto" w:fill="FFFFFF"/>
        </w:rPr>
      </w:pPr>
      <w:r w:rsidRPr="000A0B08">
        <w:rPr>
          <w:rFonts w:ascii="Times New Roman" w:hAnsi="Times New Roman" w:cs="Times New Roman"/>
          <w:color w:val="000000" w:themeColor="text1"/>
          <w:sz w:val="24"/>
          <w:szCs w:val="24"/>
          <w:shd w:val="clear" w:color="auto" w:fill="FFFFFF"/>
        </w:rPr>
        <w:t>Walton, B. L., Lehmann, M., Skorczewski, T., Holle, L. A., Beckman, J. D., Cribb, J. A., ... &amp; Wolberg, A. S. (2017). Elevated hematocrit enhances platelet accumulation following vascular injury. </w:t>
      </w:r>
      <w:r w:rsidRPr="000A0B08">
        <w:rPr>
          <w:rFonts w:ascii="Times New Roman" w:hAnsi="Times New Roman" w:cs="Times New Roman"/>
          <w:i/>
          <w:iCs/>
          <w:color w:val="000000" w:themeColor="text1"/>
          <w:sz w:val="24"/>
          <w:szCs w:val="24"/>
          <w:shd w:val="clear" w:color="auto" w:fill="FFFFFF"/>
        </w:rPr>
        <w:t>Blood, The Journal of the American Society of Hematology</w:t>
      </w:r>
      <w:r w:rsidRPr="000A0B08">
        <w:rPr>
          <w:rFonts w:ascii="Times New Roman" w:hAnsi="Times New Roman" w:cs="Times New Roman"/>
          <w:color w:val="000000" w:themeColor="text1"/>
          <w:sz w:val="24"/>
          <w:szCs w:val="24"/>
          <w:shd w:val="clear" w:color="auto" w:fill="FFFFFF"/>
        </w:rPr>
        <w:t>, </w:t>
      </w:r>
      <w:r w:rsidRPr="000A0B08">
        <w:rPr>
          <w:rFonts w:ascii="Times New Roman" w:hAnsi="Times New Roman" w:cs="Times New Roman"/>
          <w:i/>
          <w:iCs/>
          <w:color w:val="000000" w:themeColor="text1"/>
          <w:sz w:val="24"/>
          <w:szCs w:val="24"/>
          <w:shd w:val="clear" w:color="auto" w:fill="FFFFFF"/>
        </w:rPr>
        <w:t>129</w:t>
      </w:r>
      <w:r w:rsidRPr="000A0B08">
        <w:rPr>
          <w:rFonts w:ascii="Times New Roman" w:hAnsi="Times New Roman" w:cs="Times New Roman"/>
          <w:color w:val="000000" w:themeColor="text1"/>
          <w:sz w:val="24"/>
          <w:szCs w:val="24"/>
          <w:shd w:val="clear" w:color="auto" w:fill="FFFFFF"/>
        </w:rPr>
        <w:t>(18), 2537-2546</w:t>
      </w:r>
    </w:p>
    <w:p w:rsidR="000A0B08" w:rsidRPr="000A0B08" w:rsidP="000A0B08" w14:paraId="28D34F19" w14:textId="77777777">
      <w:pPr>
        <w:tabs>
          <w:tab w:val="left" w:pos="2850"/>
        </w:tabs>
        <w:spacing w:after="0" w:line="480" w:lineRule="auto"/>
        <w:ind w:left="851" w:hanging="851"/>
        <w:rPr>
          <w:rFonts w:ascii="Times New Roman" w:hAnsi="Times New Roman" w:cs="Times New Roman"/>
          <w:color w:val="000000" w:themeColor="text1"/>
          <w:sz w:val="24"/>
          <w:szCs w:val="24"/>
          <w:shd w:val="clear" w:color="auto" w:fill="FFFFFF"/>
        </w:rPr>
      </w:pPr>
      <w:r w:rsidRPr="000A0B08">
        <w:rPr>
          <w:rFonts w:ascii="Times New Roman" w:hAnsi="Times New Roman" w:cs="Times New Roman"/>
          <w:color w:val="000000" w:themeColor="text1"/>
          <w:sz w:val="24"/>
          <w:szCs w:val="24"/>
          <w:shd w:val="clear" w:color="auto" w:fill="FFFFFF"/>
        </w:rPr>
        <w:t xml:space="preserve">Zouali, M. (2021). B lymphocytes, the gastrointestinal tract, and autoimmunity. </w:t>
      </w:r>
      <w:r w:rsidRPr="000A0B08">
        <w:rPr>
          <w:rFonts w:ascii="Times New Roman" w:hAnsi="Times New Roman" w:cs="Times New Roman"/>
          <w:i/>
          <w:iCs/>
          <w:color w:val="000000" w:themeColor="text1"/>
          <w:sz w:val="24"/>
          <w:szCs w:val="24"/>
          <w:shd w:val="clear" w:color="auto" w:fill="FFFFFF"/>
        </w:rPr>
        <w:t>Autoimmunity reviews</w:t>
      </w:r>
      <w:r w:rsidRPr="000A0B08">
        <w:rPr>
          <w:rFonts w:ascii="Times New Roman" w:hAnsi="Times New Roman" w:cs="Times New Roman"/>
          <w:color w:val="000000" w:themeColor="text1"/>
          <w:sz w:val="24"/>
          <w:szCs w:val="24"/>
          <w:shd w:val="clear" w:color="auto" w:fill="FFFFFF"/>
        </w:rPr>
        <w:t>, 102777.</w:t>
      </w: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27901258"/>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0A0B08" w:rsidRPr="000A0B08" w14:paraId="13EF93B6" w14:textId="19F02806">
        <w:pPr>
          <w:pStyle w:val="Header"/>
          <w:jc w:val="right"/>
          <w:rPr>
            <w:rFonts w:ascii="Times New Roman" w:hAnsi="Times New Roman" w:cs="Times New Roman"/>
            <w:color w:val="000000" w:themeColor="text1"/>
            <w:sz w:val="24"/>
            <w:szCs w:val="24"/>
          </w:rPr>
        </w:pPr>
        <w:r w:rsidRPr="000A0B08">
          <w:rPr>
            <w:rFonts w:ascii="Times New Roman" w:hAnsi="Times New Roman" w:cs="Times New Roman"/>
            <w:color w:val="000000" w:themeColor="text1"/>
            <w:sz w:val="24"/>
            <w:szCs w:val="24"/>
          </w:rPr>
          <w:fldChar w:fldCharType="begin"/>
        </w:r>
        <w:r w:rsidRPr="000A0B08">
          <w:rPr>
            <w:rFonts w:ascii="Times New Roman" w:hAnsi="Times New Roman" w:cs="Times New Roman"/>
            <w:color w:val="000000" w:themeColor="text1"/>
            <w:sz w:val="24"/>
            <w:szCs w:val="24"/>
          </w:rPr>
          <w:instrText xml:space="preserve"> PAGE   \* MERGEFORMAT </w:instrText>
        </w:r>
        <w:r w:rsidRPr="000A0B08">
          <w:rPr>
            <w:rFonts w:ascii="Times New Roman" w:hAnsi="Times New Roman" w:cs="Times New Roman"/>
            <w:color w:val="000000" w:themeColor="text1"/>
            <w:sz w:val="24"/>
            <w:szCs w:val="24"/>
          </w:rPr>
          <w:fldChar w:fldCharType="separate"/>
        </w:r>
        <w:r w:rsidRPr="000A0B08">
          <w:rPr>
            <w:rFonts w:ascii="Times New Roman" w:hAnsi="Times New Roman" w:cs="Times New Roman"/>
            <w:noProof/>
            <w:color w:val="000000" w:themeColor="text1"/>
            <w:sz w:val="24"/>
            <w:szCs w:val="24"/>
          </w:rPr>
          <w:t>2</w:t>
        </w:r>
        <w:r w:rsidRPr="000A0B08">
          <w:rPr>
            <w:rFonts w:ascii="Times New Roman" w:hAnsi="Times New Roman" w:cs="Times New Roman"/>
            <w:noProof/>
            <w:color w:val="000000" w:themeColor="text1"/>
            <w:sz w:val="24"/>
            <w:szCs w:val="24"/>
          </w:rPr>
          <w:fldChar w:fldCharType="end"/>
        </w:r>
      </w:p>
    </w:sdtContent>
  </w:sdt>
  <w:p w:rsidR="000A0B08" w14:paraId="18ED0A8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B1A"/>
    <w:rsid w:val="000A0B08"/>
    <w:rsid w:val="001812F5"/>
    <w:rsid w:val="0018575D"/>
    <w:rsid w:val="001A6117"/>
    <w:rsid w:val="001B12E2"/>
    <w:rsid w:val="00212005"/>
    <w:rsid w:val="003929FA"/>
    <w:rsid w:val="00493A63"/>
    <w:rsid w:val="004A0222"/>
    <w:rsid w:val="00692975"/>
    <w:rsid w:val="00761B1A"/>
    <w:rsid w:val="009030F4"/>
    <w:rsid w:val="009B485C"/>
    <w:rsid w:val="00A44617"/>
    <w:rsid w:val="00A90BB2"/>
    <w:rsid w:val="00AC2E2D"/>
    <w:rsid w:val="00B77B42"/>
    <w:rsid w:val="00C14228"/>
    <w:rsid w:val="00CF7A09"/>
    <w:rsid w:val="00D96593"/>
    <w:rsid w:val="00DB422E"/>
    <w:rsid w:val="00F25766"/>
    <w:rsid w:val="00FE08A5"/>
  </w:rsids>
  <m:mathPr>
    <m:mathFont m:val="Cambria Math"/>
  </m:mathPr>
  <w:clrSchemeMapping w:bg1="light1" w:t1="dark1" w:bg2="light2" w:t2="dark2" w:accent1="accent1" w:accent2="accent2" w:accent3="accent3" w:accent4="accent4" w:accent5="accent5" w:accent6="accent6" w:hyperlink="hyperlink" w:followedHyperlink="followedHyperlink"/>
  <w14:docId w14:val="25A360FA"/>
  <w15:chartTrackingRefBased/>
  <w15:docId w15:val="{A9188B3C-3FDA-4FC4-83EC-C38922290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0B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B08"/>
  </w:style>
  <w:style w:type="paragraph" w:styleId="Footer">
    <w:name w:val="footer"/>
    <w:basedOn w:val="Normal"/>
    <w:link w:val="FooterChar"/>
    <w:uiPriority w:val="99"/>
    <w:unhideWhenUsed/>
    <w:rsid w:val="000A0B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0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7</Pages>
  <Words>1313</Words>
  <Characters>7487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16</cp:revision>
  <dcterms:created xsi:type="dcterms:W3CDTF">2021-03-16T05:27:00Z</dcterms:created>
  <dcterms:modified xsi:type="dcterms:W3CDTF">2021-03-16T07:55:00Z</dcterms:modified>
</cp:coreProperties>
</file>